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51B86" w:rsidRDefault="00551B86"/>
    <w:p w:rsidR="00551B86" w:rsidRDefault="00551B86" w:rsidP="00952D32">
      <w:pPr>
        <w:shd w:val="clear" w:color="auto" w:fill="C6D9F1"/>
        <w:jc w:val="center"/>
        <w:rPr>
          <w:rFonts w:ascii="Arial" w:hAnsi="Arial"/>
          <w:sz w:val="32"/>
        </w:rPr>
      </w:pPr>
      <w:r>
        <w:rPr>
          <w:rFonts w:ascii="Arial" w:hAnsi="Arial"/>
          <w:sz w:val="32"/>
        </w:rPr>
        <w:t>Chemistry Resource Binder</w:t>
      </w:r>
    </w:p>
    <w:p w:rsidR="00551B86" w:rsidRDefault="00551B86"/>
    <w:p w:rsidR="00551B86" w:rsidRPr="002D68D8" w:rsidRDefault="00551B86" w:rsidP="00952D32">
      <w:pPr>
        <w:jc w:val="center"/>
        <w:rPr>
          <w:rFonts w:ascii="Times New Roman" w:hAnsi="Times New Roman"/>
          <w:sz w:val="28"/>
        </w:rPr>
      </w:pPr>
      <w:r w:rsidRPr="002D68D8">
        <w:rPr>
          <w:rFonts w:ascii="Times New Roman" w:hAnsi="Times New Roman"/>
          <w:sz w:val="28"/>
        </w:rPr>
        <w:t>Course:  SCH3U</w:t>
      </w:r>
    </w:p>
    <w:p w:rsidR="00551B86" w:rsidRPr="002D68D8" w:rsidRDefault="00551B86" w:rsidP="00952D32">
      <w:pPr>
        <w:jc w:val="center"/>
        <w:rPr>
          <w:rFonts w:ascii="Times New Roman" w:hAnsi="Times New Roman"/>
          <w:sz w:val="28"/>
        </w:rPr>
      </w:pPr>
      <w:r w:rsidRPr="002D68D8">
        <w:rPr>
          <w:rFonts w:ascii="Times New Roman" w:hAnsi="Times New Roman"/>
          <w:sz w:val="28"/>
        </w:rPr>
        <w:t>Unit:  Quantities in Chemical Reactions</w:t>
      </w:r>
    </w:p>
    <w:p w:rsidR="00551B86" w:rsidRDefault="00551B86"/>
    <w:p w:rsidR="00551B86" w:rsidRDefault="00551B86"/>
    <w:tbl>
      <w:tblPr>
        <w:tblW w:w="552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3210"/>
        <w:gridCol w:w="1467"/>
        <w:gridCol w:w="2978"/>
      </w:tblGrid>
      <w:tr w:rsidR="00551B86" w:rsidRPr="009C72B5">
        <w:trPr>
          <w:trHeight w:val="360"/>
        </w:trPr>
        <w:tc>
          <w:tcPr>
            <w:tcW w:w="5000" w:type="pct"/>
            <w:gridSpan w:val="4"/>
            <w:shd w:val="clear" w:color="auto" w:fill="000000"/>
            <w:vAlign w:val="center"/>
          </w:tcPr>
          <w:p w:rsidR="00551B86" w:rsidRPr="009C72B5" w:rsidRDefault="00551B86" w:rsidP="000C76D0">
            <w:pPr>
              <w:rPr>
                <w:rFonts w:ascii="Calibri" w:hAnsi="Calibri"/>
                <w:color w:val="FFFFFF"/>
                <w:sz w:val="40"/>
              </w:rPr>
            </w:pPr>
            <w:r w:rsidRPr="009C72B5">
              <w:rPr>
                <w:rFonts w:ascii="Calibri" w:hAnsi="Calibri"/>
                <w:color w:val="FFFFFF"/>
                <w:sz w:val="40"/>
              </w:rPr>
              <w:t>Big Ideas and Expectations</w:t>
            </w:r>
          </w:p>
        </w:tc>
      </w:tr>
      <w:tr w:rsidR="00551B86" w:rsidRPr="009C72B5">
        <w:trPr>
          <w:trHeight w:val="322"/>
        </w:trPr>
        <w:tc>
          <w:tcPr>
            <w:tcW w:w="1087" w:type="pct"/>
            <w:vAlign w:val="center"/>
          </w:tcPr>
          <w:p w:rsidR="00551B86" w:rsidRPr="009C72B5" w:rsidRDefault="00551B86" w:rsidP="000C76D0">
            <w:pPr>
              <w:rPr>
                <w:rFonts w:ascii="Calibri" w:hAnsi="Calibri"/>
                <w:b/>
              </w:rPr>
            </w:pPr>
            <w:r w:rsidRPr="009C72B5">
              <w:rPr>
                <w:rFonts w:ascii="Calibri" w:hAnsi="Calibri"/>
                <w:b/>
              </w:rPr>
              <w:t>Name of Unit:</w:t>
            </w:r>
          </w:p>
        </w:tc>
        <w:tc>
          <w:tcPr>
            <w:tcW w:w="1641" w:type="pct"/>
            <w:vAlign w:val="center"/>
          </w:tcPr>
          <w:p w:rsidR="00551B86" w:rsidRPr="009C72B5" w:rsidRDefault="00551B86" w:rsidP="000C76D0">
            <w:pPr>
              <w:rPr>
                <w:rFonts w:ascii="Calibri" w:hAnsi="Calibri"/>
              </w:rPr>
            </w:pPr>
            <w:r w:rsidRPr="009C72B5">
              <w:rPr>
                <w:rFonts w:ascii="Calibri" w:hAnsi="Calibri"/>
              </w:rPr>
              <w:t>Quantities in Chemical Reactions (Strand D)</w:t>
            </w:r>
          </w:p>
        </w:tc>
        <w:tc>
          <w:tcPr>
            <w:tcW w:w="750" w:type="pct"/>
            <w:vAlign w:val="center"/>
          </w:tcPr>
          <w:p w:rsidR="00551B86" w:rsidRPr="009C72B5" w:rsidRDefault="00551B86" w:rsidP="000C76D0">
            <w:pPr>
              <w:rPr>
                <w:rFonts w:ascii="Calibri" w:hAnsi="Calibri"/>
                <w:b/>
              </w:rPr>
            </w:pPr>
            <w:r w:rsidRPr="009C72B5">
              <w:rPr>
                <w:rFonts w:ascii="Calibri" w:hAnsi="Calibri"/>
                <w:b/>
              </w:rPr>
              <w:t>Teacher(s):</w:t>
            </w:r>
          </w:p>
        </w:tc>
        <w:tc>
          <w:tcPr>
            <w:tcW w:w="1522" w:type="pct"/>
            <w:vAlign w:val="center"/>
          </w:tcPr>
          <w:p w:rsidR="00551B86" w:rsidRPr="009C72B5" w:rsidRDefault="00551B86" w:rsidP="000C76D0">
            <w:pPr>
              <w:rPr>
                <w:rFonts w:ascii="Calibri" w:hAnsi="Calibri"/>
              </w:rPr>
            </w:pPr>
            <w:r w:rsidRPr="009C72B5">
              <w:rPr>
                <w:rFonts w:ascii="Calibri" w:hAnsi="Calibri"/>
              </w:rPr>
              <w:t>Rena, Shannon, Karen, Danielle</w:t>
            </w:r>
          </w:p>
        </w:tc>
      </w:tr>
      <w:tr w:rsidR="00551B86" w:rsidRPr="009C72B5">
        <w:trPr>
          <w:trHeight w:val="284"/>
        </w:trPr>
        <w:tc>
          <w:tcPr>
            <w:tcW w:w="1087" w:type="pct"/>
            <w:vAlign w:val="center"/>
          </w:tcPr>
          <w:p w:rsidR="00551B86" w:rsidRPr="009C72B5" w:rsidRDefault="00551B86" w:rsidP="000C76D0">
            <w:pPr>
              <w:rPr>
                <w:rFonts w:ascii="Calibri" w:hAnsi="Calibri"/>
                <w:b/>
              </w:rPr>
            </w:pPr>
            <w:r w:rsidRPr="009C72B5">
              <w:rPr>
                <w:rFonts w:ascii="Calibri" w:hAnsi="Calibri"/>
                <w:b/>
              </w:rPr>
              <w:t>Subject/Course:</w:t>
            </w:r>
          </w:p>
        </w:tc>
        <w:tc>
          <w:tcPr>
            <w:tcW w:w="1641" w:type="pct"/>
            <w:vAlign w:val="center"/>
          </w:tcPr>
          <w:p w:rsidR="00551B86" w:rsidRPr="009C72B5" w:rsidRDefault="00551B86" w:rsidP="000C76D0">
            <w:pPr>
              <w:rPr>
                <w:rFonts w:ascii="Calibri" w:hAnsi="Calibri"/>
              </w:rPr>
            </w:pPr>
            <w:r w:rsidRPr="009C72B5">
              <w:rPr>
                <w:rFonts w:ascii="Calibri" w:hAnsi="Calibri"/>
              </w:rPr>
              <w:t>SCH 3U</w:t>
            </w:r>
          </w:p>
        </w:tc>
        <w:tc>
          <w:tcPr>
            <w:tcW w:w="750" w:type="pct"/>
            <w:vAlign w:val="center"/>
          </w:tcPr>
          <w:p w:rsidR="00551B86" w:rsidRPr="009C72B5" w:rsidRDefault="00551B86" w:rsidP="000C76D0">
            <w:pPr>
              <w:rPr>
                <w:rFonts w:ascii="Calibri" w:hAnsi="Calibri"/>
                <w:b/>
              </w:rPr>
            </w:pPr>
            <w:r w:rsidRPr="009C72B5">
              <w:rPr>
                <w:rFonts w:ascii="Calibri" w:hAnsi="Calibri"/>
                <w:b/>
              </w:rPr>
              <w:t>Grade Level:</w:t>
            </w:r>
          </w:p>
        </w:tc>
        <w:tc>
          <w:tcPr>
            <w:tcW w:w="1522" w:type="pct"/>
            <w:vAlign w:val="center"/>
          </w:tcPr>
          <w:p w:rsidR="00551B86" w:rsidRPr="009C72B5" w:rsidRDefault="00551B86" w:rsidP="000C76D0">
            <w:pPr>
              <w:rPr>
                <w:rFonts w:ascii="Calibri" w:hAnsi="Calibri"/>
              </w:rPr>
            </w:pPr>
            <w:r w:rsidRPr="009C72B5">
              <w:rPr>
                <w:rFonts w:ascii="Calibri" w:hAnsi="Calibri"/>
              </w:rPr>
              <w:t>Grade 11</w:t>
            </w:r>
          </w:p>
        </w:tc>
      </w:tr>
      <w:tr w:rsidR="00551B86" w:rsidRPr="009C72B5">
        <w:trPr>
          <w:trHeight w:val="118"/>
        </w:trPr>
        <w:tc>
          <w:tcPr>
            <w:tcW w:w="1087" w:type="pct"/>
            <w:vAlign w:val="center"/>
          </w:tcPr>
          <w:p w:rsidR="00551B86" w:rsidRPr="009C72B5" w:rsidRDefault="00551B86" w:rsidP="000C76D0">
            <w:pPr>
              <w:rPr>
                <w:rFonts w:ascii="Calibri" w:hAnsi="Calibri"/>
                <w:b/>
              </w:rPr>
            </w:pPr>
            <w:r w:rsidRPr="009C72B5">
              <w:rPr>
                <w:rFonts w:ascii="Calibri" w:hAnsi="Calibri"/>
                <w:b/>
              </w:rPr>
              <w:t>Other strands:</w:t>
            </w:r>
          </w:p>
        </w:tc>
        <w:tc>
          <w:tcPr>
            <w:tcW w:w="1641" w:type="pct"/>
            <w:vAlign w:val="center"/>
          </w:tcPr>
          <w:p w:rsidR="00551B86" w:rsidRPr="009C72B5" w:rsidRDefault="00551B86" w:rsidP="000C76D0">
            <w:pPr>
              <w:rPr>
                <w:rFonts w:ascii="Calibri" w:hAnsi="Calibri"/>
              </w:rPr>
            </w:pPr>
            <w:r w:rsidRPr="009C72B5">
              <w:rPr>
                <w:rFonts w:ascii="Calibri" w:hAnsi="Calibri"/>
              </w:rPr>
              <w:t>Scientific Investigation Skills &amp; Career Exploration (Strand A)</w:t>
            </w:r>
          </w:p>
        </w:tc>
        <w:tc>
          <w:tcPr>
            <w:tcW w:w="750" w:type="pct"/>
            <w:vAlign w:val="center"/>
          </w:tcPr>
          <w:p w:rsidR="00551B86" w:rsidRPr="009C72B5" w:rsidRDefault="00551B86" w:rsidP="000C76D0">
            <w:pPr>
              <w:rPr>
                <w:rFonts w:ascii="Calibri" w:hAnsi="Calibri"/>
                <w:b/>
              </w:rPr>
            </w:pPr>
            <w:r w:rsidRPr="009C72B5">
              <w:rPr>
                <w:rFonts w:ascii="Calibri" w:hAnsi="Calibri"/>
                <w:b/>
              </w:rPr>
              <w:t>Duration:</w:t>
            </w:r>
          </w:p>
        </w:tc>
        <w:tc>
          <w:tcPr>
            <w:tcW w:w="1522" w:type="pct"/>
            <w:vAlign w:val="center"/>
          </w:tcPr>
          <w:p w:rsidR="00551B86" w:rsidRPr="009C72B5" w:rsidRDefault="00551B86" w:rsidP="000C76D0">
            <w:pPr>
              <w:rPr>
                <w:rFonts w:ascii="Calibri" w:hAnsi="Calibri"/>
              </w:rPr>
            </w:pPr>
            <w:r w:rsidRPr="009C72B5">
              <w:rPr>
                <w:rFonts w:ascii="Calibri" w:hAnsi="Calibri"/>
              </w:rPr>
              <w:t>20 75-min periods</w:t>
            </w:r>
          </w:p>
        </w:tc>
      </w:tr>
      <w:tr w:rsidR="00551B86" w:rsidRPr="009C72B5">
        <w:trPr>
          <w:trHeight w:val="350"/>
        </w:trPr>
        <w:tc>
          <w:tcPr>
            <w:tcW w:w="5000" w:type="pct"/>
            <w:gridSpan w:val="4"/>
            <w:shd w:val="clear" w:color="auto" w:fill="BFBFBF"/>
            <w:vAlign w:val="center"/>
          </w:tcPr>
          <w:p w:rsidR="00551B86" w:rsidRPr="009C72B5" w:rsidRDefault="00551B86" w:rsidP="000C76D0">
            <w:pPr>
              <w:rPr>
                <w:rFonts w:ascii="Calibri" w:hAnsi="Calibri"/>
              </w:rPr>
            </w:pPr>
            <w:r w:rsidRPr="009C72B5">
              <w:rPr>
                <w:rFonts w:ascii="Calibri" w:hAnsi="Calibri"/>
                <w:sz w:val="22"/>
              </w:rPr>
              <w:t>CURRICULUM SUMMARY</w:t>
            </w:r>
          </w:p>
        </w:tc>
      </w:tr>
      <w:tr w:rsidR="00551B86" w:rsidRPr="009C72B5">
        <w:trPr>
          <w:trHeight w:val="520"/>
        </w:trPr>
        <w:tc>
          <w:tcPr>
            <w:tcW w:w="1087" w:type="pct"/>
            <w:vAlign w:val="center"/>
          </w:tcPr>
          <w:p w:rsidR="00551B86" w:rsidRPr="009C72B5" w:rsidRDefault="00551B86" w:rsidP="000C76D0">
            <w:pPr>
              <w:rPr>
                <w:rFonts w:ascii="Calibri" w:hAnsi="Calibri"/>
                <w:b/>
              </w:rPr>
            </w:pPr>
            <w:r w:rsidRPr="009C72B5">
              <w:rPr>
                <w:rFonts w:ascii="Calibri" w:hAnsi="Calibri"/>
                <w:b/>
              </w:rPr>
              <w:t>Driving Question:</w:t>
            </w:r>
          </w:p>
        </w:tc>
        <w:tc>
          <w:tcPr>
            <w:tcW w:w="3913" w:type="pct"/>
            <w:gridSpan w:val="3"/>
            <w:vAlign w:val="center"/>
          </w:tcPr>
          <w:p w:rsidR="00551B86" w:rsidRPr="009C72B5" w:rsidRDefault="00551B86" w:rsidP="000C76D0">
            <w:pPr>
              <w:rPr>
                <w:rFonts w:ascii="Calibri" w:hAnsi="Calibri"/>
              </w:rPr>
            </w:pPr>
            <w:r w:rsidRPr="009C72B5">
              <w:rPr>
                <w:rFonts w:ascii="Calibri" w:hAnsi="Calibri"/>
              </w:rPr>
              <w:t xml:space="preserve">How are quantitative descriptions of Avogadro’s number, the mole, and molar mass related and why are accurate calculations important to health care professionals, the environment and society? </w:t>
            </w:r>
          </w:p>
        </w:tc>
      </w:tr>
      <w:tr w:rsidR="00551B86" w:rsidRPr="009C72B5">
        <w:trPr>
          <w:trHeight w:val="980"/>
        </w:trPr>
        <w:tc>
          <w:tcPr>
            <w:tcW w:w="1087" w:type="pct"/>
            <w:vAlign w:val="center"/>
          </w:tcPr>
          <w:p w:rsidR="00551B86" w:rsidRPr="009C72B5" w:rsidRDefault="00551B86" w:rsidP="000C76D0">
            <w:pPr>
              <w:rPr>
                <w:rFonts w:ascii="Calibri" w:hAnsi="Calibri"/>
              </w:rPr>
            </w:pPr>
            <w:r w:rsidRPr="009C72B5">
              <w:rPr>
                <w:rFonts w:ascii="Calibri" w:hAnsi="Calibri"/>
                <w:b/>
              </w:rPr>
              <w:t>Overall Expectations:</w:t>
            </w:r>
          </w:p>
        </w:tc>
        <w:tc>
          <w:tcPr>
            <w:tcW w:w="3913" w:type="pct"/>
            <w:gridSpan w:val="3"/>
            <w:vAlign w:val="center"/>
          </w:tcPr>
          <w:p w:rsidR="00551B86" w:rsidRPr="009C72B5" w:rsidRDefault="00551B86" w:rsidP="000C76D0">
            <w:pPr>
              <w:rPr>
                <w:rFonts w:ascii="Calibri" w:hAnsi="Calibri"/>
              </w:rPr>
            </w:pPr>
            <w:r w:rsidRPr="009C72B5">
              <w:rPr>
                <w:rFonts w:ascii="Calibri" w:hAnsi="Calibri"/>
              </w:rPr>
              <w:t>A1. Demonstrate scientific investigation skills</w:t>
            </w:r>
          </w:p>
          <w:p w:rsidR="00551B86" w:rsidRPr="009C72B5" w:rsidRDefault="00551B86" w:rsidP="000C76D0">
            <w:pPr>
              <w:rPr>
                <w:rFonts w:ascii="Calibri" w:hAnsi="Calibri"/>
              </w:rPr>
            </w:pPr>
            <w:r w:rsidRPr="009C72B5">
              <w:rPr>
                <w:rFonts w:ascii="Calibri" w:hAnsi="Calibri"/>
              </w:rPr>
              <w:t>A2.  Identify and describe careers related to the fields of science under study and describe contributions of scientists, including Canadians, to those fields</w:t>
            </w:r>
          </w:p>
          <w:p w:rsidR="00551B86" w:rsidRPr="009C72B5" w:rsidRDefault="00551B86" w:rsidP="000C76D0">
            <w:pPr>
              <w:rPr>
                <w:rFonts w:ascii="Calibri" w:hAnsi="Calibri"/>
              </w:rPr>
            </w:pPr>
            <w:r w:rsidRPr="009C72B5">
              <w:rPr>
                <w:rFonts w:ascii="Calibri" w:hAnsi="Calibri"/>
              </w:rPr>
              <w:t>D1.  Analyse processes in the home, the workplace, and the environmental sector that use chemical quantities and calculations, and assess the importance of quantitative accuracy in industrial chemical processes</w:t>
            </w:r>
          </w:p>
          <w:p w:rsidR="00551B86" w:rsidRPr="009C72B5" w:rsidRDefault="00551B86" w:rsidP="000C76D0">
            <w:pPr>
              <w:rPr>
                <w:rFonts w:ascii="Calibri" w:hAnsi="Calibri"/>
              </w:rPr>
            </w:pPr>
            <w:r w:rsidRPr="009C72B5">
              <w:rPr>
                <w:rFonts w:ascii="Calibri" w:hAnsi="Calibri"/>
              </w:rPr>
              <w:t>D2.  Investigate quantitative relationships in chemical reactions, and solve related problems;</w:t>
            </w:r>
          </w:p>
          <w:p w:rsidR="00551B86" w:rsidRPr="009C72B5" w:rsidRDefault="00551B86" w:rsidP="000C76D0">
            <w:pPr>
              <w:rPr>
                <w:rFonts w:ascii="Calibri" w:hAnsi="Calibri"/>
              </w:rPr>
            </w:pPr>
            <w:r w:rsidRPr="009C72B5">
              <w:rPr>
                <w:rFonts w:ascii="Calibri" w:hAnsi="Calibri"/>
              </w:rPr>
              <w:t>D3.  Demonstrate an understanding of the mole concept and its significance to the quantitative analysis of chemical reactions</w:t>
            </w:r>
          </w:p>
        </w:tc>
      </w:tr>
      <w:tr w:rsidR="00551B86" w:rsidRPr="009C72B5">
        <w:trPr>
          <w:trHeight w:val="520"/>
        </w:trPr>
        <w:tc>
          <w:tcPr>
            <w:tcW w:w="1087" w:type="pct"/>
            <w:vAlign w:val="center"/>
          </w:tcPr>
          <w:p w:rsidR="00551B86" w:rsidRPr="009C72B5" w:rsidRDefault="00551B86" w:rsidP="000C76D0">
            <w:pPr>
              <w:rPr>
                <w:rFonts w:ascii="Calibri" w:hAnsi="Calibri"/>
                <w:b/>
              </w:rPr>
            </w:pPr>
            <w:r w:rsidRPr="009C72B5">
              <w:rPr>
                <w:rFonts w:ascii="Calibri" w:hAnsi="Calibri"/>
                <w:b/>
              </w:rPr>
              <w:t>STSE Specific Expectations:</w:t>
            </w:r>
          </w:p>
        </w:tc>
        <w:tc>
          <w:tcPr>
            <w:tcW w:w="3913" w:type="pct"/>
            <w:gridSpan w:val="3"/>
            <w:vAlign w:val="center"/>
          </w:tcPr>
          <w:p w:rsidR="00551B86" w:rsidRPr="009C72B5" w:rsidRDefault="00551B86" w:rsidP="000C76D0">
            <w:pPr>
              <w:rPr>
                <w:rFonts w:ascii="Calibri" w:hAnsi="Calibri"/>
              </w:rPr>
            </w:pPr>
            <w:r w:rsidRPr="009C72B5">
              <w:rPr>
                <w:rFonts w:ascii="Calibri" w:hAnsi="Calibri"/>
              </w:rPr>
              <w:t>D1.1 Analyse processes in the home, workplace, and environmental sector that involve the use of chemical quantities and calculations</w:t>
            </w:r>
          </w:p>
          <w:p w:rsidR="00551B86" w:rsidRPr="009C72B5" w:rsidRDefault="00551B86" w:rsidP="000C76D0">
            <w:pPr>
              <w:rPr>
                <w:rFonts w:ascii="Calibri" w:hAnsi="Calibri"/>
              </w:rPr>
            </w:pPr>
            <w:r w:rsidRPr="009C72B5">
              <w:rPr>
                <w:rFonts w:ascii="Calibri" w:hAnsi="Calibri"/>
              </w:rPr>
              <w:t>D1.2 Assess, on the basis of research, the importance of quantitative accuracy in industrial chemical processes and the potential impact on the environment if quantitative accuracy is not observed</w:t>
            </w:r>
          </w:p>
        </w:tc>
      </w:tr>
    </w:tbl>
    <w:p w:rsidR="00551B86" w:rsidRDefault="00551B86"/>
    <w:p w:rsidR="00551B86" w:rsidRDefault="00551B86"/>
    <w:p w:rsidR="00551B86" w:rsidRDefault="00551B86"/>
    <w:p w:rsidR="00551B86" w:rsidRDefault="00551B86"/>
    <w:p w:rsidR="00551B86" w:rsidRDefault="00551B86"/>
    <w:p w:rsidR="00551B86" w:rsidRDefault="00551B86"/>
    <w:p w:rsidR="00551B86" w:rsidRDefault="00551B86"/>
    <w:p w:rsidR="00551B86" w:rsidRDefault="00551B86"/>
    <w:p w:rsidR="00551B86" w:rsidRDefault="00551B86"/>
    <w:p w:rsidR="00551B86" w:rsidRDefault="00551B86"/>
    <w:p w:rsidR="00551B86" w:rsidRDefault="00551B86"/>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953"/>
        <w:gridCol w:w="2127"/>
      </w:tblGrid>
      <w:tr w:rsidR="00551B86" w:rsidRPr="009C72B5">
        <w:tc>
          <w:tcPr>
            <w:tcW w:w="10207" w:type="dxa"/>
            <w:gridSpan w:val="3"/>
            <w:shd w:val="clear" w:color="auto" w:fill="000000"/>
            <w:vAlign w:val="center"/>
          </w:tcPr>
          <w:p w:rsidR="00551B86" w:rsidRPr="009C72B5" w:rsidRDefault="00551B86" w:rsidP="000C76D0">
            <w:pPr>
              <w:widowControl w:val="0"/>
              <w:autoSpaceDE w:val="0"/>
              <w:autoSpaceDN w:val="0"/>
              <w:adjustRightInd w:val="0"/>
              <w:jc w:val="center"/>
              <w:rPr>
                <w:rFonts w:ascii="Arial" w:hAnsi="Arial" w:cs="Arial"/>
                <w:color w:val="FFFFFF"/>
                <w:sz w:val="36"/>
              </w:rPr>
            </w:pPr>
            <w:r w:rsidRPr="009C72B5">
              <w:rPr>
                <w:rFonts w:ascii="Arial" w:hAnsi="Arial" w:cs="Arial"/>
                <w:color w:val="FFFFFF"/>
                <w:sz w:val="36"/>
              </w:rPr>
              <w:t>Key Components</w:t>
            </w:r>
          </w:p>
        </w:tc>
      </w:tr>
      <w:tr w:rsidR="00551B86" w:rsidRPr="009C72B5">
        <w:tc>
          <w:tcPr>
            <w:tcW w:w="2127" w:type="dxa"/>
            <w:shd w:val="clear" w:color="auto" w:fill="A6A6A6"/>
            <w:vAlign w:val="center"/>
          </w:tcPr>
          <w:p w:rsidR="00551B86" w:rsidRPr="009C72B5" w:rsidRDefault="00551B86" w:rsidP="000C76D0">
            <w:pPr>
              <w:widowControl w:val="0"/>
              <w:autoSpaceDE w:val="0"/>
              <w:autoSpaceDN w:val="0"/>
              <w:adjustRightInd w:val="0"/>
              <w:rPr>
                <w:rFonts w:cs="Arial"/>
                <w:color w:val="000000"/>
              </w:rPr>
            </w:pPr>
            <w:r w:rsidRPr="009C72B5">
              <w:rPr>
                <w:rFonts w:cs="Arial"/>
                <w:color w:val="000000"/>
              </w:rPr>
              <w:t>Sections</w:t>
            </w:r>
          </w:p>
        </w:tc>
        <w:tc>
          <w:tcPr>
            <w:tcW w:w="5953" w:type="dxa"/>
            <w:shd w:val="clear" w:color="auto" w:fill="A6A6A6"/>
            <w:vAlign w:val="center"/>
          </w:tcPr>
          <w:p w:rsidR="00551B86" w:rsidRPr="009C72B5" w:rsidRDefault="00551B86" w:rsidP="000C76D0">
            <w:pPr>
              <w:widowControl w:val="0"/>
              <w:autoSpaceDE w:val="0"/>
              <w:autoSpaceDN w:val="0"/>
              <w:adjustRightInd w:val="0"/>
              <w:rPr>
                <w:rFonts w:cs="Arial"/>
                <w:color w:val="000000"/>
              </w:rPr>
            </w:pPr>
            <w:r w:rsidRPr="009C72B5">
              <w:rPr>
                <w:rFonts w:cs="Arial"/>
                <w:color w:val="000000"/>
              </w:rPr>
              <w:t>Descriptions (brief)</w:t>
            </w:r>
          </w:p>
        </w:tc>
        <w:tc>
          <w:tcPr>
            <w:tcW w:w="2127" w:type="dxa"/>
            <w:shd w:val="clear" w:color="auto" w:fill="A6A6A6"/>
            <w:vAlign w:val="center"/>
          </w:tcPr>
          <w:p w:rsidR="00551B86" w:rsidRPr="009C72B5" w:rsidRDefault="00551B86" w:rsidP="000C76D0">
            <w:pPr>
              <w:widowControl w:val="0"/>
              <w:autoSpaceDE w:val="0"/>
              <w:autoSpaceDN w:val="0"/>
              <w:adjustRightInd w:val="0"/>
              <w:rPr>
                <w:rFonts w:cs="Arial"/>
                <w:color w:val="000000"/>
              </w:rPr>
            </w:pPr>
            <w:r w:rsidRPr="009C72B5">
              <w:rPr>
                <w:rFonts w:cs="Arial"/>
                <w:color w:val="000000"/>
              </w:rPr>
              <w:t>Member Name</w:t>
            </w: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Big Ideas with guiding questions</w:t>
            </w:r>
          </w:p>
          <w:p w:rsidR="00551B86" w:rsidRPr="009C72B5" w:rsidRDefault="00551B86" w:rsidP="000C76D0">
            <w:pPr>
              <w:widowControl w:val="0"/>
              <w:autoSpaceDE w:val="0"/>
              <w:autoSpaceDN w:val="0"/>
              <w:adjustRightInd w:val="0"/>
              <w:rPr>
                <w:rFonts w:cs="Arial"/>
              </w:rPr>
            </w:pPr>
          </w:p>
        </w:tc>
        <w:tc>
          <w:tcPr>
            <w:tcW w:w="5953" w:type="dxa"/>
            <w:vAlign w:val="center"/>
          </w:tcPr>
          <w:p w:rsidR="00551B86" w:rsidRPr="009C72B5" w:rsidRDefault="00551B86" w:rsidP="000C76D0">
            <w:pPr>
              <w:widowControl w:val="0"/>
              <w:autoSpaceDE w:val="0"/>
              <w:autoSpaceDN w:val="0"/>
              <w:adjustRightInd w:val="0"/>
              <w:rPr>
                <w:rFonts w:cs="Arial"/>
              </w:rPr>
            </w:pPr>
            <w:r w:rsidRPr="009C72B5">
              <w:rPr>
                <w:rFonts w:cs="Arial"/>
              </w:rPr>
              <w:t>This section outlines our big ideas for the overall unit, giving the bigger picture for the topics taught throughout the unit. In this section, we also address the overarching guiding question, which is what we refer to throughout the topics taught in this unit.</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Rena, Shannon, Karen, Danielle</w:t>
            </w: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 xml:space="preserve">Unit Plan </w:t>
            </w:r>
          </w:p>
        </w:tc>
        <w:tc>
          <w:tcPr>
            <w:tcW w:w="5953" w:type="dxa"/>
            <w:vAlign w:val="center"/>
          </w:tcPr>
          <w:p w:rsidR="00551B86" w:rsidRPr="009C72B5" w:rsidRDefault="00551B86" w:rsidP="000C76D0">
            <w:pPr>
              <w:widowControl w:val="0"/>
              <w:autoSpaceDE w:val="0"/>
              <w:autoSpaceDN w:val="0"/>
              <w:adjustRightInd w:val="0"/>
              <w:rPr>
                <w:rFonts w:cs="Arial"/>
              </w:rPr>
            </w:pPr>
            <w:r w:rsidRPr="009C72B5">
              <w:rPr>
                <w:rFonts w:cs="Arial"/>
              </w:rPr>
              <w:t>This section demonstrates a calendar outline of our plan for teaching the entire unit. Here, we outline all of our lessons and topics, including the amount of days needed to cover the material. The unit plan also outlines areas of assessment and evaluation, along with activities and days for the STSE blog.</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Rena, Shannon, Karen, Danielle</w:t>
            </w: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Minds On Activity</w:t>
            </w:r>
          </w:p>
          <w:p w:rsidR="00551B86" w:rsidRPr="009C72B5" w:rsidRDefault="00551B86" w:rsidP="000C76D0">
            <w:pPr>
              <w:widowControl w:val="0"/>
              <w:autoSpaceDE w:val="0"/>
              <w:autoSpaceDN w:val="0"/>
              <w:adjustRightInd w:val="0"/>
              <w:rPr>
                <w:rFonts w:cs="Arial"/>
              </w:rPr>
            </w:pPr>
          </w:p>
        </w:tc>
        <w:tc>
          <w:tcPr>
            <w:tcW w:w="5953" w:type="dxa"/>
            <w:vAlign w:val="center"/>
          </w:tcPr>
          <w:p w:rsidR="00551B86" w:rsidRPr="009C72B5" w:rsidRDefault="00551B86" w:rsidP="000C76D0">
            <w:pPr>
              <w:widowControl w:val="0"/>
              <w:autoSpaceDE w:val="0"/>
              <w:autoSpaceDN w:val="0"/>
              <w:adjustRightInd w:val="0"/>
              <w:rPr>
                <w:rFonts w:cs="Arial"/>
              </w:rPr>
            </w:pPr>
            <w:r w:rsidRPr="009C72B5">
              <w:rPr>
                <w:rFonts w:cs="Arial"/>
              </w:rPr>
              <w:t>The mind’s on activity was designed as a “hook” for the entire unit. This will be carried out at the very beginning of the unit to capture the student’s interest and introduce the new topics in an exciting, engaging and intriguing way.</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Danielle</w:t>
            </w: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Misconceptions (4-5) for the unit</w:t>
            </w:r>
          </w:p>
          <w:p w:rsidR="00551B86" w:rsidRPr="009C72B5" w:rsidRDefault="00551B86" w:rsidP="000C76D0">
            <w:pPr>
              <w:widowControl w:val="0"/>
              <w:autoSpaceDE w:val="0"/>
              <w:autoSpaceDN w:val="0"/>
              <w:adjustRightInd w:val="0"/>
              <w:rPr>
                <w:rFonts w:cs="Arial"/>
              </w:rPr>
            </w:pPr>
          </w:p>
        </w:tc>
        <w:tc>
          <w:tcPr>
            <w:tcW w:w="5953" w:type="dxa"/>
            <w:vAlign w:val="center"/>
          </w:tcPr>
          <w:p w:rsidR="00551B86" w:rsidRPr="009C72B5" w:rsidRDefault="00551B86" w:rsidP="000C76D0">
            <w:pPr>
              <w:widowControl w:val="0"/>
              <w:autoSpaceDE w:val="0"/>
              <w:autoSpaceDN w:val="0"/>
              <w:adjustRightInd w:val="0"/>
              <w:rPr>
                <w:rFonts w:cs="Arial"/>
              </w:rPr>
            </w:pPr>
            <w:r w:rsidRPr="009C72B5">
              <w:rPr>
                <w:rFonts w:cs="Arial"/>
              </w:rPr>
              <w:t xml:space="preserve">Teaching chemistry to high school students comes along with many misconceptions since there are new abstract concepts that they have to wrap their heads around. This section describes some of the common misconceptions that students seem to encounter when learning about quantities in chemical reactions. A few examples include the mole, Avogadro’s number and using exponents in calculations. </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Shannon (major)</w:t>
            </w:r>
          </w:p>
          <w:p w:rsidR="00551B86" w:rsidRPr="009C72B5" w:rsidRDefault="00551B86" w:rsidP="000C76D0">
            <w:pPr>
              <w:widowControl w:val="0"/>
              <w:autoSpaceDE w:val="0"/>
              <w:autoSpaceDN w:val="0"/>
              <w:adjustRightInd w:val="0"/>
              <w:rPr>
                <w:rFonts w:cs="Arial"/>
              </w:rPr>
            </w:pPr>
            <w:r w:rsidRPr="009C72B5">
              <w:rPr>
                <w:rFonts w:cs="Arial"/>
              </w:rPr>
              <w:t>Karen (minor)</w:t>
            </w:r>
          </w:p>
          <w:p w:rsidR="00551B86" w:rsidRPr="009C72B5" w:rsidRDefault="00551B86" w:rsidP="000C76D0">
            <w:pPr>
              <w:widowControl w:val="0"/>
              <w:autoSpaceDE w:val="0"/>
              <w:autoSpaceDN w:val="0"/>
              <w:adjustRightInd w:val="0"/>
              <w:rPr>
                <w:rFonts w:cs="Arial"/>
              </w:rPr>
            </w:pPr>
            <w:r w:rsidRPr="009C72B5">
              <w:rPr>
                <w:rFonts w:cs="Arial"/>
              </w:rPr>
              <w:t>Rena (minor)</w:t>
            </w: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Activity 1</w:t>
            </w:r>
          </w:p>
          <w:p w:rsidR="00551B86" w:rsidRPr="009C72B5" w:rsidRDefault="00551B86" w:rsidP="000C76D0">
            <w:pPr>
              <w:widowControl w:val="0"/>
              <w:autoSpaceDE w:val="0"/>
              <w:autoSpaceDN w:val="0"/>
              <w:adjustRightInd w:val="0"/>
              <w:rPr>
                <w:rFonts w:cs="Arial"/>
              </w:rPr>
            </w:pPr>
          </w:p>
        </w:tc>
        <w:tc>
          <w:tcPr>
            <w:tcW w:w="5953" w:type="dxa"/>
            <w:vAlign w:val="center"/>
          </w:tcPr>
          <w:p w:rsidR="00551B86" w:rsidRPr="009C72B5" w:rsidRDefault="00551B86" w:rsidP="000C76D0">
            <w:pPr>
              <w:widowControl w:val="0"/>
              <w:autoSpaceDE w:val="0"/>
              <w:autoSpaceDN w:val="0"/>
              <w:adjustRightInd w:val="0"/>
              <w:rPr>
                <w:rFonts w:cs="Arial"/>
              </w:rPr>
            </w:pPr>
            <w:r w:rsidRPr="009C72B5">
              <w:rPr>
                <w:rFonts w:cs="Arial"/>
              </w:rPr>
              <w:t xml:space="preserve">This activity was designed for use at the very beginning of the unit when the mole is introduced. It would be used as a way to address the misconception of the mole and to introduce a new “chemistry language”. The students are also introduced to “counting particles by mass” by completing a weighing activity using skittles and jellybeans. </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Shannon</w:t>
            </w: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Activity 2</w:t>
            </w:r>
          </w:p>
          <w:p w:rsidR="00551B86" w:rsidRPr="009C72B5" w:rsidRDefault="00551B86" w:rsidP="000C76D0">
            <w:pPr>
              <w:widowControl w:val="0"/>
              <w:autoSpaceDE w:val="0"/>
              <w:autoSpaceDN w:val="0"/>
              <w:adjustRightInd w:val="0"/>
              <w:rPr>
                <w:rFonts w:cs="Arial"/>
              </w:rPr>
            </w:pPr>
          </w:p>
        </w:tc>
        <w:tc>
          <w:tcPr>
            <w:tcW w:w="5953" w:type="dxa"/>
            <w:vAlign w:val="center"/>
          </w:tcPr>
          <w:p w:rsidR="00551B86" w:rsidRPr="009C72B5" w:rsidRDefault="00551B86" w:rsidP="000C76D0">
            <w:pPr>
              <w:widowControl w:val="0"/>
              <w:autoSpaceDE w:val="0"/>
              <w:autoSpaceDN w:val="0"/>
              <w:adjustRightInd w:val="0"/>
              <w:rPr>
                <w:rFonts w:cs="Arial"/>
                <w:color w:val="FF0000"/>
              </w:rPr>
            </w:pPr>
            <w:r w:rsidRPr="009C72B5">
              <w:rPr>
                <w:rFonts w:ascii="Times New Roman" w:hAnsi="Times New Roman"/>
              </w:rPr>
              <w:t xml:space="preserve">This is a </w:t>
            </w:r>
            <w:r w:rsidRPr="009C72B5">
              <w:rPr>
                <w:rFonts w:ascii="Times New Roman" w:hAnsi="Times New Roman"/>
                <w:b/>
              </w:rPr>
              <w:t>60-70 min activity</w:t>
            </w:r>
            <w:r w:rsidRPr="009C72B5">
              <w:rPr>
                <w:rFonts w:ascii="Times New Roman" w:hAnsi="Times New Roman"/>
              </w:rPr>
              <w:t xml:space="preserve"> that is meant to serve as a content review for solving mole calculations (mole conversions, mole ratios, and limiting reagents).  This unit contains many </w:t>
            </w:r>
            <w:r w:rsidRPr="009C72B5">
              <w:rPr>
                <w:rFonts w:ascii="Times New Roman" w:hAnsi="Times New Roman"/>
                <w:bCs/>
              </w:rPr>
              <w:t xml:space="preserve">multi-step calculation questions </w:t>
            </w:r>
            <w:r w:rsidRPr="009C72B5">
              <w:rPr>
                <w:rFonts w:ascii="Times New Roman" w:hAnsi="Times New Roman"/>
              </w:rPr>
              <w:t xml:space="preserve">that can be confusing for students who struggle to understand abstract mathematical concepts.  Coupling Rube Goldberg with Bingo helps students apply </w:t>
            </w:r>
            <w:r w:rsidRPr="009C72B5">
              <w:rPr>
                <w:rFonts w:ascii="Times New Roman" w:hAnsi="Times New Roman"/>
                <w:bCs/>
              </w:rPr>
              <w:t xml:space="preserve">analogies </w:t>
            </w:r>
            <w:r w:rsidRPr="009C72B5">
              <w:rPr>
                <w:rFonts w:ascii="Times New Roman" w:hAnsi="Times New Roman"/>
              </w:rPr>
              <w:t xml:space="preserve">and </w:t>
            </w:r>
            <w:r w:rsidRPr="009C72B5">
              <w:rPr>
                <w:rFonts w:ascii="Times New Roman" w:hAnsi="Times New Roman"/>
                <w:bCs/>
              </w:rPr>
              <w:t xml:space="preserve">visual/kinesthetic cues </w:t>
            </w:r>
            <w:r w:rsidRPr="009C72B5">
              <w:rPr>
                <w:rFonts w:ascii="Times New Roman" w:hAnsi="Times New Roman"/>
              </w:rPr>
              <w:t xml:space="preserve">to consolidate ideas and break large questions into smaller, more manageable portions.  </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Karen</w:t>
            </w: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One STSE series of blog entries</w:t>
            </w:r>
          </w:p>
          <w:p w:rsidR="00551B86" w:rsidRPr="009C72B5" w:rsidRDefault="00551B86" w:rsidP="000C76D0">
            <w:pPr>
              <w:widowControl w:val="0"/>
              <w:autoSpaceDE w:val="0"/>
              <w:autoSpaceDN w:val="0"/>
              <w:adjustRightInd w:val="0"/>
              <w:rPr>
                <w:rFonts w:cs="Arial"/>
              </w:rPr>
            </w:pPr>
          </w:p>
        </w:tc>
        <w:tc>
          <w:tcPr>
            <w:tcW w:w="5953" w:type="dxa"/>
            <w:vAlign w:val="center"/>
          </w:tcPr>
          <w:p w:rsidR="00551B86" w:rsidRPr="000C76D0" w:rsidRDefault="00551B86" w:rsidP="000C76D0">
            <w:pPr>
              <w:widowControl w:val="0"/>
              <w:autoSpaceDE w:val="0"/>
              <w:autoSpaceDN w:val="0"/>
              <w:adjustRightInd w:val="0"/>
              <w:rPr>
                <w:rFonts w:cs="Arial"/>
              </w:rPr>
            </w:pPr>
            <w:r w:rsidRPr="000C76D0">
              <w:rPr>
                <w:rFonts w:cs="Arial"/>
              </w:rPr>
              <w:t xml:space="preserve">This activity engages students in applying and extending their knowledge and understanding of chemical quantities to various contexts such as science, society, technology, and environment. The STSE blog has 3 parts throughout the unit where students answer and discuss scaffolded questions with their peers. This 3-part activity will allow the teacher to assess prior knowledge, monitor student progress, and both teacher and students can engage in peer feedback. Most of all, this STSE activity helps students think about quantitative chemistry in different areas of their lives. </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Rena (major)</w:t>
            </w:r>
          </w:p>
          <w:p w:rsidR="00551B86" w:rsidRPr="009C72B5" w:rsidRDefault="00551B86" w:rsidP="000C76D0">
            <w:pPr>
              <w:widowControl w:val="0"/>
              <w:autoSpaceDE w:val="0"/>
              <w:autoSpaceDN w:val="0"/>
              <w:adjustRightInd w:val="0"/>
              <w:rPr>
                <w:rFonts w:cs="Arial"/>
              </w:rPr>
            </w:pPr>
            <w:r w:rsidRPr="009C72B5">
              <w:rPr>
                <w:rFonts w:cs="Arial"/>
              </w:rPr>
              <w:t>Karen (minor)</w:t>
            </w:r>
          </w:p>
          <w:p w:rsidR="00551B86" w:rsidRPr="009C72B5" w:rsidRDefault="00551B86" w:rsidP="000C76D0">
            <w:pPr>
              <w:widowControl w:val="0"/>
              <w:autoSpaceDE w:val="0"/>
              <w:autoSpaceDN w:val="0"/>
              <w:adjustRightInd w:val="0"/>
              <w:rPr>
                <w:rFonts w:cs="Arial"/>
              </w:rPr>
            </w:pPr>
            <w:r w:rsidRPr="009C72B5">
              <w:rPr>
                <w:rFonts w:cs="Arial"/>
              </w:rPr>
              <w:t>Shannon (minor)</w:t>
            </w:r>
          </w:p>
          <w:p w:rsidR="00551B86" w:rsidRPr="009C72B5" w:rsidRDefault="00551B86" w:rsidP="000C76D0">
            <w:pPr>
              <w:widowControl w:val="0"/>
              <w:autoSpaceDE w:val="0"/>
              <w:autoSpaceDN w:val="0"/>
              <w:adjustRightInd w:val="0"/>
              <w:rPr>
                <w:rFonts w:cs="Arial"/>
              </w:rPr>
            </w:pPr>
            <w:r w:rsidRPr="009C72B5">
              <w:rPr>
                <w:rFonts w:cs="Arial"/>
              </w:rPr>
              <w:t>Danielle (minor)</w:t>
            </w:r>
          </w:p>
          <w:p w:rsidR="00551B86" w:rsidRPr="009C72B5" w:rsidRDefault="00551B86" w:rsidP="000C76D0">
            <w:pPr>
              <w:widowControl w:val="0"/>
              <w:autoSpaceDE w:val="0"/>
              <w:autoSpaceDN w:val="0"/>
              <w:adjustRightInd w:val="0"/>
              <w:rPr>
                <w:rFonts w:cs="Arial"/>
              </w:rPr>
            </w:pP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Lab experiment for classroom carousel</w:t>
            </w:r>
          </w:p>
        </w:tc>
        <w:tc>
          <w:tcPr>
            <w:tcW w:w="5953" w:type="dxa"/>
            <w:vAlign w:val="center"/>
          </w:tcPr>
          <w:p w:rsidR="00551B86" w:rsidRPr="009C72B5" w:rsidRDefault="00551B86" w:rsidP="000C76D0">
            <w:pPr>
              <w:widowControl w:val="0"/>
              <w:autoSpaceDE w:val="0"/>
              <w:autoSpaceDN w:val="0"/>
              <w:adjustRightInd w:val="0"/>
              <w:rPr>
                <w:rFonts w:cs="Arial"/>
              </w:rPr>
            </w:pPr>
            <w:r w:rsidRPr="009C72B5">
              <w:rPr>
                <w:rFonts w:cs="Arial"/>
              </w:rPr>
              <w:t>We have designed an inquiry-based lab, where the students are responsible for devising a protocol for determining the empirical formula of magnesium oxide. We have scaffolded this lab with pre-lab questions and “hints” along the way so that the students are able to come up with their own procedure. They are then given an “actual” procedure and it is their responsibility to compare their designed procedure with the “actual” procedure for missing steps. The students are not able to carry out the lab until the teacher has approved their procedure. The students then carry out the laboratory, complete calculations and questions and then write a recommendation letter to a pharmaceutical company about the solution they found to the “antacid crisis”</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Karen (major)</w:t>
            </w:r>
          </w:p>
          <w:p w:rsidR="00551B86" w:rsidRPr="009C72B5" w:rsidRDefault="00551B86" w:rsidP="000C76D0">
            <w:pPr>
              <w:widowControl w:val="0"/>
              <w:autoSpaceDE w:val="0"/>
              <w:autoSpaceDN w:val="0"/>
              <w:adjustRightInd w:val="0"/>
              <w:rPr>
                <w:rFonts w:cs="Arial"/>
              </w:rPr>
            </w:pPr>
            <w:r w:rsidRPr="009C72B5">
              <w:rPr>
                <w:rFonts w:cs="Arial"/>
              </w:rPr>
              <w:t>Shannon (major)</w:t>
            </w:r>
          </w:p>
          <w:p w:rsidR="00551B86" w:rsidRPr="009C72B5" w:rsidRDefault="00551B86" w:rsidP="000C76D0">
            <w:pPr>
              <w:widowControl w:val="0"/>
              <w:autoSpaceDE w:val="0"/>
              <w:autoSpaceDN w:val="0"/>
              <w:adjustRightInd w:val="0"/>
              <w:rPr>
                <w:rFonts w:cs="Arial"/>
              </w:rPr>
            </w:pPr>
            <w:r w:rsidRPr="009C72B5">
              <w:rPr>
                <w:rFonts w:cs="Arial"/>
              </w:rPr>
              <w:t>Rena (minor)</w:t>
            </w:r>
          </w:p>
          <w:p w:rsidR="00551B86" w:rsidRPr="009C72B5" w:rsidRDefault="00551B86" w:rsidP="000C76D0">
            <w:pPr>
              <w:widowControl w:val="0"/>
              <w:autoSpaceDE w:val="0"/>
              <w:autoSpaceDN w:val="0"/>
              <w:adjustRightInd w:val="0"/>
              <w:rPr>
                <w:rFonts w:cs="Arial"/>
                <w:color w:val="FF0000"/>
              </w:rPr>
            </w:pPr>
            <w:r w:rsidRPr="009C72B5">
              <w:rPr>
                <w:rFonts w:cs="Arial"/>
              </w:rPr>
              <w:t>Danielle (minor)</w:t>
            </w:r>
          </w:p>
        </w:tc>
      </w:tr>
      <w:tr w:rsidR="00551B86" w:rsidRPr="009C72B5">
        <w:tc>
          <w:tcPr>
            <w:tcW w:w="2127" w:type="dxa"/>
            <w:vAlign w:val="center"/>
          </w:tcPr>
          <w:p w:rsidR="00551B86" w:rsidRPr="009C72B5" w:rsidRDefault="00551B86" w:rsidP="000C76D0">
            <w:pPr>
              <w:widowControl w:val="0"/>
              <w:autoSpaceDE w:val="0"/>
              <w:autoSpaceDN w:val="0"/>
              <w:adjustRightInd w:val="0"/>
              <w:rPr>
                <w:rFonts w:cs="Arial"/>
                <w:b/>
              </w:rPr>
            </w:pPr>
            <w:r w:rsidRPr="009C72B5">
              <w:rPr>
                <w:rFonts w:cs="Arial"/>
                <w:b/>
              </w:rPr>
              <w:t>Summative Unit Test</w:t>
            </w:r>
          </w:p>
          <w:p w:rsidR="00551B86" w:rsidRPr="009C72B5" w:rsidRDefault="00551B86" w:rsidP="000C76D0">
            <w:pPr>
              <w:widowControl w:val="0"/>
              <w:autoSpaceDE w:val="0"/>
              <w:autoSpaceDN w:val="0"/>
              <w:adjustRightInd w:val="0"/>
              <w:rPr>
                <w:rFonts w:cs="Arial"/>
              </w:rPr>
            </w:pPr>
          </w:p>
        </w:tc>
        <w:tc>
          <w:tcPr>
            <w:tcW w:w="5953" w:type="dxa"/>
            <w:vAlign w:val="center"/>
          </w:tcPr>
          <w:p w:rsidR="00551B86" w:rsidRPr="009C72B5" w:rsidRDefault="00551B86" w:rsidP="000C76D0">
            <w:pPr>
              <w:widowControl w:val="0"/>
              <w:autoSpaceDE w:val="0"/>
              <w:autoSpaceDN w:val="0"/>
              <w:adjustRightInd w:val="0"/>
              <w:rPr>
                <w:rFonts w:cs="Arial"/>
              </w:rPr>
            </w:pPr>
            <w:r w:rsidRPr="009C72B5">
              <w:rPr>
                <w:rFonts w:cs="Arial"/>
              </w:rPr>
              <w:t xml:space="preserve">The summative test has been designed in a way to cover all areas of the achievement chart categories. All of the topics covered within the unit have been equally distributed throughout the test. The test has been differentiated in a way to incorporate choice for students. </w:t>
            </w:r>
          </w:p>
        </w:tc>
        <w:tc>
          <w:tcPr>
            <w:tcW w:w="2127" w:type="dxa"/>
            <w:vAlign w:val="center"/>
          </w:tcPr>
          <w:p w:rsidR="00551B86" w:rsidRPr="009C72B5" w:rsidRDefault="00551B86" w:rsidP="000C76D0">
            <w:pPr>
              <w:widowControl w:val="0"/>
              <w:autoSpaceDE w:val="0"/>
              <w:autoSpaceDN w:val="0"/>
              <w:adjustRightInd w:val="0"/>
              <w:rPr>
                <w:rFonts w:cs="Arial"/>
              </w:rPr>
            </w:pPr>
            <w:r w:rsidRPr="009C72B5">
              <w:rPr>
                <w:rFonts w:cs="Arial"/>
              </w:rPr>
              <w:t>Karen (major)</w:t>
            </w:r>
          </w:p>
          <w:p w:rsidR="00551B86" w:rsidRPr="009C72B5" w:rsidRDefault="00551B86" w:rsidP="000C76D0">
            <w:pPr>
              <w:widowControl w:val="0"/>
              <w:autoSpaceDE w:val="0"/>
              <w:autoSpaceDN w:val="0"/>
              <w:adjustRightInd w:val="0"/>
              <w:rPr>
                <w:rFonts w:cs="Arial"/>
              </w:rPr>
            </w:pPr>
            <w:r w:rsidRPr="009C72B5">
              <w:rPr>
                <w:rFonts w:cs="Arial"/>
              </w:rPr>
              <w:t>Shannon (major)</w:t>
            </w:r>
          </w:p>
          <w:p w:rsidR="00551B86" w:rsidRPr="009C72B5" w:rsidRDefault="00551B86" w:rsidP="000C76D0">
            <w:pPr>
              <w:widowControl w:val="0"/>
              <w:autoSpaceDE w:val="0"/>
              <w:autoSpaceDN w:val="0"/>
              <w:adjustRightInd w:val="0"/>
              <w:rPr>
                <w:rFonts w:cs="Arial"/>
              </w:rPr>
            </w:pPr>
            <w:r w:rsidRPr="009C72B5">
              <w:rPr>
                <w:rFonts w:cs="Arial"/>
              </w:rPr>
              <w:t>Rena (major)</w:t>
            </w:r>
          </w:p>
          <w:p w:rsidR="00551B86" w:rsidRPr="009C72B5" w:rsidRDefault="00551B86" w:rsidP="000C76D0">
            <w:pPr>
              <w:widowControl w:val="0"/>
              <w:autoSpaceDE w:val="0"/>
              <w:autoSpaceDN w:val="0"/>
              <w:adjustRightInd w:val="0"/>
              <w:rPr>
                <w:rFonts w:cs="Arial"/>
              </w:rPr>
            </w:pPr>
            <w:r w:rsidRPr="009C72B5">
              <w:rPr>
                <w:rFonts w:cs="Arial"/>
              </w:rPr>
              <w:t>Danielle (minor)</w:t>
            </w:r>
          </w:p>
        </w:tc>
      </w:tr>
    </w:tbl>
    <w:p w:rsidR="00551B86" w:rsidRDefault="00551B86" w:rsidP="00B47395"/>
    <w:p w:rsidR="00551B86" w:rsidRDefault="00551B86" w:rsidP="00B47395"/>
    <w:p w:rsidR="00551B86" w:rsidRDefault="00551B86" w:rsidP="00B47395"/>
    <w:p w:rsidR="00551B86" w:rsidRDefault="00551B86" w:rsidP="00B47395">
      <w:pPr>
        <w:sectPr w:rsidR="00551B86">
          <w:pgSz w:w="12240" w:h="15840"/>
          <w:pgMar w:top="1440" w:right="1800" w:bottom="1440" w:left="1800" w:header="708" w:footer="708" w:gutter="0"/>
          <w:cols w:space="708"/>
          <w:docGrid w:linePitch="360"/>
        </w:sectPr>
      </w:pPr>
    </w:p>
    <w:tbl>
      <w:tblPr>
        <w:tblpPr w:leftFromText="180" w:rightFromText="180" w:vertAnchor="page" w:horzAnchor="margin" w:tblpXSpec="center" w:tblpY="361"/>
        <w:tblW w:w="15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05"/>
        <w:gridCol w:w="3005"/>
        <w:gridCol w:w="3006"/>
        <w:gridCol w:w="3005"/>
        <w:gridCol w:w="3006"/>
      </w:tblGrid>
      <w:tr w:rsidR="00551B86" w:rsidRPr="009C72B5">
        <w:trPr>
          <w:trHeight w:val="360"/>
        </w:trPr>
        <w:tc>
          <w:tcPr>
            <w:tcW w:w="15027" w:type="dxa"/>
            <w:gridSpan w:val="5"/>
            <w:shd w:val="clear" w:color="auto" w:fill="000000"/>
          </w:tcPr>
          <w:p w:rsidR="00551B86" w:rsidRPr="009C72B5" w:rsidRDefault="00551B86" w:rsidP="00B04E6C">
            <w:pPr>
              <w:ind w:left="99"/>
              <w:rPr>
                <w:rFonts w:ascii="Calibri" w:hAnsi="Calibri"/>
                <w:color w:val="FFFFFF"/>
                <w:sz w:val="40"/>
              </w:rPr>
            </w:pPr>
            <w:bookmarkStart w:id="0" w:name="OLE_LINK1"/>
            <w:r w:rsidRPr="009C72B5">
              <w:rPr>
                <w:rFonts w:ascii="Calibri" w:hAnsi="Calibri"/>
                <w:color w:val="FFFFFF"/>
                <w:sz w:val="40"/>
              </w:rPr>
              <w:t>UNIT PLAN TIMELINE</w:t>
            </w:r>
          </w:p>
        </w:tc>
      </w:tr>
      <w:tr w:rsidR="00551B86" w:rsidRPr="009C72B5">
        <w:trPr>
          <w:trHeight w:val="199"/>
        </w:trPr>
        <w:tc>
          <w:tcPr>
            <w:tcW w:w="3005" w:type="dxa"/>
            <w:shd w:val="clear" w:color="auto" w:fill="BFBFBF"/>
          </w:tcPr>
          <w:p w:rsidR="00551B86" w:rsidRPr="009C72B5" w:rsidRDefault="00551B86" w:rsidP="00B04E6C">
            <w:pPr>
              <w:ind w:left="99"/>
              <w:rPr>
                <w:rFonts w:ascii="Calibri" w:hAnsi="Calibri"/>
              </w:rPr>
            </w:pPr>
            <w:r w:rsidRPr="009C72B5">
              <w:rPr>
                <w:rFonts w:ascii="Calibri" w:hAnsi="Calibri"/>
              </w:rPr>
              <w:t>Monday</w:t>
            </w:r>
          </w:p>
        </w:tc>
        <w:tc>
          <w:tcPr>
            <w:tcW w:w="3005" w:type="dxa"/>
            <w:shd w:val="clear" w:color="auto" w:fill="BFBFBF"/>
          </w:tcPr>
          <w:p w:rsidR="00551B86" w:rsidRPr="009C72B5" w:rsidRDefault="00551B86" w:rsidP="00B04E6C">
            <w:pPr>
              <w:rPr>
                <w:rFonts w:ascii="Calibri" w:hAnsi="Calibri"/>
              </w:rPr>
            </w:pPr>
            <w:r w:rsidRPr="009C72B5">
              <w:rPr>
                <w:rFonts w:ascii="Calibri" w:hAnsi="Calibri"/>
              </w:rPr>
              <w:t>Tuesday</w:t>
            </w:r>
          </w:p>
        </w:tc>
        <w:tc>
          <w:tcPr>
            <w:tcW w:w="3006" w:type="dxa"/>
            <w:shd w:val="clear" w:color="auto" w:fill="BFBFBF"/>
          </w:tcPr>
          <w:p w:rsidR="00551B86" w:rsidRPr="009C72B5" w:rsidRDefault="00551B86" w:rsidP="00B04E6C">
            <w:pPr>
              <w:rPr>
                <w:rFonts w:ascii="Calibri" w:hAnsi="Calibri"/>
              </w:rPr>
            </w:pPr>
            <w:r w:rsidRPr="009C72B5">
              <w:rPr>
                <w:rFonts w:ascii="Calibri" w:hAnsi="Calibri"/>
              </w:rPr>
              <w:t>Wednesday</w:t>
            </w:r>
          </w:p>
        </w:tc>
        <w:tc>
          <w:tcPr>
            <w:tcW w:w="3005" w:type="dxa"/>
            <w:shd w:val="clear" w:color="auto" w:fill="BFBFBF"/>
          </w:tcPr>
          <w:p w:rsidR="00551B86" w:rsidRPr="009C72B5" w:rsidRDefault="00551B86" w:rsidP="00B04E6C">
            <w:pPr>
              <w:rPr>
                <w:rFonts w:ascii="Calibri" w:hAnsi="Calibri"/>
              </w:rPr>
            </w:pPr>
            <w:r w:rsidRPr="009C72B5">
              <w:rPr>
                <w:rFonts w:ascii="Calibri" w:hAnsi="Calibri"/>
              </w:rPr>
              <w:t>Thursday</w:t>
            </w:r>
          </w:p>
        </w:tc>
        <w:tc>
          <w:tcPr>
            <w:tcW w:w="3006" w:type="dxa"/>
            <w:shd w:val="clear" w:color="auto" w:fill="BFBFBF"/>
          </w:tcPr>
          <w:p w:rsidR="00551B86" w:rsidRPr="009C72B5" w:rsidRDefault="00551B86" w:rsidP="00B04E6C">
            <w:pPr>
              <w:ind w:left="99"/>
              <w:rPr>
                <w:rFonts w:ascii="Calibri" w:hAnsi="Calibri"/>
              </w:rPr>
            </w:pPr>
            <w:r w:rsidRPr="009C72B5">
              <w:rPr>
                <w:rFonts w:ascii="Calibri" w:hAnsi="Calibri"/>
              </w:rPr>
              <w:t>Friday</w:t>
            </w:r>
          </w:p>
        </w:tc>
      </w:tr>
      <w:tr w:rsidR="00551B86" w:rsidRPr="009C72B5">
        <w:trPr>
          <w:trHeight w:val="260"/>
        </w:trPr>
        <w:tc>
          <w:tcPr>
            <w:tcW w:w="3005" w:type="dxa"/>
            <w:tcBorders>
              <w:bottom w:val="nil"/>
            </w:tcBorders>
            <w:shd w:val="clear" w:color="auto" w:fill="C6D9F1"/>
          </w:tcPr>
          <w:p w:rsidR="00551B86" w:rsidRPr="009C72B5" w:rsidRDefault="00551B86" w:rsidP="00B04E6C">
            <w:pPr>
              <w:ind w:left="99"/>
              <w:rPr>
                <w:rFonts w:ascii="Calibri" w:hAnsi="Calibri"/>
                <w:sz w:val="22"/>
              </w:rPr>
            </w:pPr>
            <w:r w:rsidRPr="009C72B5">
              <w:rPr>
                <w:rFonts w:ascii="Calibri" w:hAnsi="Calibri"/>
                <w:sz w:val="22"/>
              </w:rPr>
              <w:t>1</w:t>
            </w:r>
          </w:p>
        </w:tc>
        <w:tc>
          <w:tcPr>
            <w:tcW w:w="3005" w:type="dxa"/>
            <w:tcBorders>
              <w:bottom w:val="nil"/>
            </w:tcBorders>
            <w:shd w:val="clear" w:color="auto" w:fill="C6D9F1"/>
          </w:tcPr>
          <w:p w:rsidR="00551B86" w:rsidRPr="009C72B5" w:rsidRDefault="00551B86" w:rsidP="00B04E6C">
            <w:pPr>
              <w:rPr>
                <w:rFonts w:ascii="Calibri" w:hAnsi="Calibri"/>
                <w:sz w:val="22"/>
              </w:rPr>
            </w:pPr>
            <w:r w:rsidRPr="009C72B5">
              <w:rPr>
                <w:rFonts w:ascii="Calibri" w:hAnsi="Calibri"/>
                <w:sz w:val="22"/>
              </w:rPr>
              <w:t>2</w:t>
            </w:r>
          </w:p>
        </w:tc>
        <w:tc>
          <w:tcPr>
            <w:tcW w:w="3006" w:type="dxa"/>
            <w:tcBorders>
              <w:bottom w:val="nil"/>
            </w:tcBorders>
            <w:shd w:val="clear" w:color="auto" w:fill="C6D9F1"/>
          </w:tcPr>
          <w:p w:rsidR="00551B86" w:rsidRPr="009C72B5" w:rsidRDefault="00551B86" w:rsidP="00B04E6C">
            <w:pPr>
              <w:rPr>
                <w:rFonts w:ascii="Calibri" w:hAnsi="Calibri"/>
                <w:sz w:val="22"/>
              </w:rPr>
            </w:pPr>
            <w:r w:rsidRPr="009C72B5">
              <w:rPr>
                <w:rFonts w:ascii="Calibri" w:hAnsi="Calibri"/>
                <w:sz w:val="22"/>
              </w:rPr>
              <w:t>3</w:t>
            </w:r>
          </w:p>
        </w:tc>
        <w:tc>
          <w:tcPr>
            <w:tcW w:w="3005" w:type="dxa"/>
            <w:tcBorders>
              <w:bottom w:val="nil"/>
            </w:tcBorders>
            <w:shd w:val="clear" w:color="auto" w:fill="C6D9F1"/>
          </w:tcPr>
          <w:p w:rsidR="00551B86" w:rsidRPr="009C72B5" w:rsidRDefault="00551B86" w:rsidP="00B04E6C">
            <w:pPr>
              <w:ind w:left="99"/>
              <w:rPr>
                <w:rFonts w:ascii="Calibri" w:hAnsi="Calibri"/>
                <w:sz w:val="22"/>
              </w:rPr>
            </w:pPr>
            <w:r w:rsidRPr="009C72B5">
              <w:rPr>
                <w:rFonts w:ascii="Calibri" w:hAnsi="Calibri"/>
                <w:sz w:val="22"/>
              </w:rPr>
              <w:t>4</w:t>
            </w:r>
          </w:p>
        </w:tc>
        <w:tc>
          <w:tcPr>
            <w:tcW w:w="3006" w:type="dxa"/>
            <w:tcBorders>
              <w:bottom w:val="nil"/>
            </w:tcBorders>
            <w:shd w:val="clear" w:color="auto" w:fill="C6D9F1"/>
          </w:tcPr>
          <w:p w:rsidR="00551B86" w:rsidRPr="009C72B5" w:rsidRDefault="00551B86" w:rsidP="00B04E6C">
            <w:pPr>
              <w:ind w:left="99"/>
              <w:rPr>
                <w:rFonts w:ascii="Calibri" w:hAnsi="Calibri"/>
              </w:rPr>
            </w:pPr>
            <w:r w:rsidRPr="009C72B5">
              <w:rPr>
                <w:rFonts w:ascii="Calibri" w:hAnsi="Calibri"/>
              </w:rPr>
              <w:t>5</w:t>
            </w:r>
          </w:p>
        </w:tc>
      </w:tr>
      <w:tr w:rsidR="00551B86" w:rsidRPr="009C72B5">
        <w:trPr>
          <w:trHeight w:val="1721"/>
        </w:trPr>
        <w:tc>
          <w:tcPr>
            <w:tcW w:w="3005" w:type="dxa"/>
            <w:tcBorders>
              <w:top w:val="nil"/>
            </w:tcBorders>
            <w:shd w:val="clear" w:color="auto" w:fill="C6D9F1"/>
          </w:tcPr>
          <w:p w:rsidR="00551B86" w:rsidRPr="009C72B5" w:rsidRDefault="00551B86" w:rsidP="00B04E6C">
            <w:pPr>
              <w:ind w:left="99"/>
              <w:rPr>
                <w:rFonts w:ascii="Calibri" w:hAnsi="Calibri"/>
                <w:b/>
                <w:sz w:val="22"/>
              </w:rPr>
            </w:pPr>
            <w:r w:rsidRPr="009C72B5">
              <w:rPr>
                <w:rFonts w:ascii="Calibri" w:hAnsi="Calibri"/>
                <w:b/>
                <w:sz w:val="22"/>
              </w:rPr>
              <w:t>Introduction to Quantities</w:t>
            </w:r>
          </w:p>
          <w:p w:rsidR="00551B86" w:rsidRPr="009C72B5" w:rsidRDefault="00551B86" w:rsidP="00B04E6C">
            <w:pPr>
              <w:ind w:left="99"/>
              <w:rPr>
                <w:rFonts w:ascii="Calibri" w:hAnsi="Calibri"/>
                <w:b/>
                <w:sz w:val="22"/>
              </w:rPr>
            </w:pPr>
          </w:p>
          <w:p w:rsidR="00551B86" w:rsidRPr="009C72B5" w:rsidRDefault="00551B86" w:rsidP="00B04E6C">
            <w:pPr>
              <w:ind w:left="99"/>
              <w:rPr>
                <w:rFonts w:ascii="Calibri" w:hAnsi="Calibri"/>
                <w:sz w:val="22"/>
              </w:rPr>
            </w:pPr>
            <w:r w:rsidRPr="009C72B5">
              <w:rPr>
                <w:rFonts w:ascii="Calibri" w:hAnsi="Calibri"/>
                <w:sz w:val="22"/>
              </w:rPr>
              <w:t>- Review – Metric conversions</w:t>
            </w:r>
          </w:p>
          <w:p w:rsidR="00551B86" w:rsidRPr="009C72B5" w:rsidRDefault="00551B86" w:rsidP="00B04E6C">
            <w:pPr>
              <w:ind w:left="99"/>
              <w:rPr>
                <w:rFonts w:ascii="Calibri" w:hAnsi="Calibri"/>
                <w:sz w:val="22"/>
              </w:rPr>
            </w:pPr>
            <w:r w:rsidRPr="009C72B5">
              <w:rPr>
                <w:rFonts w:ascii="Calibri" w:hAnsi="Calibri"/>
                <w:sz w:val="22"/>
              </w:rPr>
              <w:t xml:space="preserve">- Qualitative vs Quantitative </w:t>
            </w:r>
          </w:p>
          <w:p w:rsidR="00551B86" w:rsidRPr="009C72B5" w:rsidRDefault="00551B86" w:rsidP="00B04E6C">
            <w:pPr>
              <w:ind w:left="99"/>
              <w:rPr>
                <w:rFonts w:ascii="Calibri" w:hAnsi="Calibri"/>
                <w:sz w:val="22"/>
              </w:rPr>
            </w:pPr>
          </w:p>
          <w:p w:rsidR="00551B86" w:rsidRPr="009C72B5" w:rsidRDefault="00551B86" w:rsidP="00B04E6C">
            <w:pPr>
              <w:ind w:left="99"/>
              <w:rPr>
                <w:rFonts w:ascii="Calibri" w:hAnsi="Calibri"/>
                <w:sz w:val="22"/>
              </w:rPr>
            </w:pPr>
            <w:r w:rsidRPr="009C72B5">
              <w:rPr>
                <w:rFonts w:ascii="Calibri" w:hAnsi="Calibri"/>
                <w:b/>
                <w:color w:val="FF0000"/>
                <w:sz w:val="22"/>
              </w:rPr>
              <w:t>- STSE Blog – Part 1 (Quantitative Literacy)</w:t>
            </w:r>
          </w:p>
        </w:tc>
        <w:tc>
          <w:tcPr>
            <w:tcW w:w="3005" w:type="dxa"/>
            <w:tcBorders>
              <w:top w:val="nil"/>
            </w:tcBorders>
            <w:shd w:val="clear" w:color="auto" w:fill="C6D9F1"/>
          </w:tcPr>
          <w:p w:rsidR="00551B86" w:rsidRPr="009C72B5" w:rsidRDefault="00551B86" w:rsidP="00B04E6C">
            <w:pPr>
              <w:ind w:left="99"/>
              <w:rPr>
                <w:rFonts w:ascii="Calibri" w:hAnsi="Calibri"/>
                <w:b/>
                <w:sz w:val="22"/>
              </w:rPr>
            </w:pPr>
            <w:r w:rsidRPr="009C72B5">
              <w:rPr>
                <w:rFonts w:ascii="Calibri" w:hAnsi="Calibri"/>
                <w:b/>
                <w:sz w:val="22"/>
              </w:rPr>
              <w:t>What is the mole?</w:t>
            </w:r>
          </w:p>
          <w:p w:rsidR="00551B86" w:rsidRPr="009C72B5" w:rsidRDefault="00551B86" w:rsidP="00B04E6C">
            <w:pPr>
              <w:ind w:left="99"/>
              <w:rPr>
                <w:rFonts w:ascii="Calibri" w:hAnsi="Calibri"/>
                <w:b/>
                <w:sz w:val="22"/>
              </w:rPr>
            </w:pPr>
          </w:p>
          <w:p w:rsidR="00551B86" w:rsidRPr="009C72B5" w:rsidRDefault="00551B86" w:rsidP="00B04E6C">
            <w:pPr>
              <w:rPr>
                <w:rFonts w:ascii="Calibri" w:hAnsi="Calibri"/>
                <w:sz w:val="22"/>
              </w:rPr>
            </w:pPr>
            <w:r w:rsidRPr="009C72B5">
              <w:rPr>
                <w:rFonts w:ascii="Calibri" w:hAnsi="Calibri"/>
                <w:sz w:val="22"/>
              </w:rPr>
              <w:t>- The mole as a unit of measurement in chemistry</w:t>
            </w:r>
          </w:p>
          <w:p w:rsidR="00551B86" w:rsidRPr="009C72B5" w:rsidRDefault="00551B86" w:rsidP="00B04E6C">
            <w:pPr>
              <w:rPr>
                <w:rFonts w:ascii="Calibri" w:hAnsi="Calibri"/>
                <w:sz w:val="22"/>
              </w:rPr>
            </w:pPr>
          </w:p>
          <w:p w:rsidR="00551B86" w:rsidRPr="00B04E6C" w:rsidRDefault="00551B86" w:rsidP="00B04E6C">
            <w:pPr>
              <w:rPr>
                <w:rFonts w:ascii="Calibri" w:hAnsi="Calibri"/>
                <w:b/>
                <w:color w:val="800080"/>
                <w:sz w:val="22"/>
              </w:rPr>
            </w:pPr>
            <w:r w:rsidRPr="009C72B5">
              <w:rPr>
                <w:rFonts w:ascii="Calibri" w:hAnsi="Calibri"/>
                <w:b/>
                <w:color w:val="3366FF"/>
                <w:sz w:val="22"/>
              </w:rPr>
              <w:t xml:space="preserve">- </w:t>
            </w:r>
            <w:r w:rsidRPr="009C72B5">
              <w:rPr>
                <w:rFonts w:ascii="Calibri" w:hAnsi="Calibri"/>
                <w:b/>
                <w:color w:val="3366FF"/>
                <w:sz w:val="22"/>
                <w:u w:val="single"/>
              </w:rPr>
              <w:t>Activity 1</w:t>
            </w:r>
            <w:r w:rsidRPr="009C72B5">
              <w:rPr>
                <w:rFonts w:ascii="Calibri" w:hAnsi="Calibri"/>
                <w:b/>
                <w:color w:val="3366FF"/>
                <w:sz w:val="22"/>
              </w:rPr>
              <w:t xml:space="preserve"> = Candy+Mole </w:t>
            </w:r>
            <w:r w:rsidRPr="00B04E6C">
              <w:rPr>
                <w:rFonts w:ascii="Calibri" w:hAnsi="Calibri"/>
                <w:b/>
                <w:color w:val="800080"/>
                <w:sz w:val="22"/>
              </w:rPr>
              <w:t>AfL</w:t>
            </w:r>
          </w:p>
        </w:tc>
        <w:tc>
          <w:tcPr>
            <w:tcW w:w="3006" w:type="dxa"/>
            <w:tcBorders>
              <w:top w:val="nil"/>
            </w:tcBorders>
            <w:shd w:val="clear" w:color="auto" w:fill="C6D9F1"/>
          </w:tcPr>
          <w:p w:rsidR="00551B86" w:rsidRPr="009C72B5" w:rsidRDefault="00551B86" w:rsidP="00B04E6C">
            <w:pPr>
              <w:ind w:left="99"/>
              <w:rPr>
                <w:rFonts w:ascii="Calibri" w:hAnsi="Calibri"/>
                <w:b/>
                <w:sz w:val="22"/>
              </w:rPr>
            </w:pPr>
            <w:r w:rsidRPr="009C72B5">
              <w:rPr>
                <w:rFonts w:ascii="Calibri" w:hAnsi="Calibri"/>
                <w:b/>
                <w:sz w:val="22"/>
              </w:rPr>
              <w:t>1-step mole conversions</w:t>
            </w:r>
          </w:p>
          <w:p w:rsidR="00551B86" w:rsidRPr="009C72B5" w:rsidRDefault="00551B86" w:rsidP="00B04E6C">
            <w:pPr>
              <w:ind w:left="99"/>
              <w:rPr>
                <w:rFonts w:ascii="Calibri" w:hAnsi="Calibri"/>
                <w:b/>
                <w:sz w:val="22"/>
              </w:rPr>
            </w:pPr>
          </w:p>
          <w:p w:rsidR="00551B86" w:rsidRPr="009C72B5" w:rsidRDefault="00551B86" w:rsidP="00B04E6C">
            <w:pPr>
              <w:rPr>
                <w:rFonts w:ascii="Calibri" w:hAnsi="Calibri"/>
                <w:sz w:val="22"/>
              </w:rPr>
            </w:pPr>
            <w:r w:rsidRPr="009C72B5">
              <w:rPr>
                <w:rFonts w:ascii="Calibri" w:hAnsi="Calibri"/>
                <w:sz w:val="22"/>
              </w:rPr>
              <w:t xml:space="preserve">- </w:t>
            </w:r>
            <w:r w:rsidRPr="009C72B5">
              <w:rPr>
                <w:rFonts w:ascii="Calibri" w:hAnsi="Calibri"/>
                <w:sz w:val="22"/>
                <w:u w:val="single"/>
              </w:rPr>
              <w:t>Avogadro’s number</w:t>
            </w:r>
          </w:p>
          <w:p w:rsidR="00551B86" w:rsidRPr="009C72B5" w:rsidRDefault="00551B86" w:rsidP="00B04E6C">
            <w:pPr>
              <w:rPr>
                <w:rFonts w:ascii="Calibri" w:hAnsi="Calibri"/>
                <w:sz w:val="22"/>
              </w:rPr>
            </w:pPr>
            <w:r w:rsidRPr="009C72B5">
              <w:rPr>
                <w:rFonts w:ascii="Calibri" w:hAnsi="Calibri"/>
                <w:sz w:val="22"/>
              </w:rPr>
              <w:t xml:space="preserve">- </w:t>
            </w:r>
            <w:r w:rsidRPr="009C72B5">
              <w:rPr>
                <w:rFonts w:ascii="Calibri" w:hAnsi="Calibri"/>
                <w:sz w:val="22"/>
                <w:u w:val="single"/>
              </w:rPr>
              <w:t>Conversion #1</w:t>
            </w:r>
            <w:r w:rsidRPr="009C72B5">
              <w:rPr>
                <w:rFonts w:ascii="Calibri" w:hAnsi="Calibri"/>
                <w:sz w:val="22"/>
              </w:rPr>
              <w:t>:  n = N/N</w:t>
            </w:r>
            <w:r w:rsidRPr="009C72B5">
              <w:rPr>
                <w:rFonts w:ascii="Calibri" w:hAnsi="Calibri"/>
                <w:sz w:val="22"/>
                <w:vertAlign w:val="subscript"/>
              </w:rPr>
              <w:t>A</w:t>
            </w:r>
          </w:p>
          <w:p w:rsidR="00551B86" w:rsidRPr="009C72B5" w:rsidRDefault="00551B86" w:rsidP="00B04E6C">
            <w:pPr>
              <w:rPr>
                <w:rFonts w:ascii="Calibri" w:hAnsi="Calibri"/>
                <w:b/>
                <w:color w:val="FF0000"/>
                <w:sz w:val="22"/>
              </w:rPr>
            </w:pPr>
          </w:p>
          <w:p w:rsidR="00551B86" w:rsidRPr="00B04E6C" w:rsidRDefault="00551B86" w:rsidP="00B04E6C">
            <w:pPr>
              <w:rPr>
                <w:rFonts w:ascii="Calibri" w:hAnsi="Calibri"/>
                <w:sz w:val="22"/>
              </w:rPr>
            </w:pPr>
          </w:p>
        </w:tc>
        <w:tc>
          <w:tcPr>
            <w:tcW w:w="3005" w:type="dxa"/>
            <w:tcBorders>
              <w:top w:val="nil"/>
            </w:tcBorders>
            <w:shd w:val="clear" w:color="auto" w:fill="C6D9F1"/>
          </w:tcPr>
          <w:p w:rsidR="00551B86" w:rsidRPr="009C72B5" w:rsidRDefault="00551B86" w:rsidP="00B04E6C">
            <w:pPr>
              <w:ind w:left="99"/>
              <w:rPr>
                <w:rFonts w:ascii="Calibri" w:hAnsi="Calibri"/>
                <w:b/>
                <w:sz w:val="22"/>
              </w:rPr>
            </w:pPr>
            <w:r w:rsidRPr="009C72B5">
              <w:rPr>
                <w:rFonts w:ascii="Calibri" w:hAnsi="Calibri"/>
                <w:b/>
                <w:sz w:val="22"/>
              </w:rPr>
              <w:t>1-step mole conversions</w:t>
            </w:r>
          </w:p>
          <w:p w:rsidR="00551B86" w:rsidRPr="009C72B5" w:rsidRDefault="00551B86" w:rsidP="00B04E6C">
            <w:pPr>
              <w:ind w:left="99"/>
              <w:rPr>
                <w:rFonts w:ascii="Calibri" w:hAnsi="Calibri"/>
                <w:b/>
                <w:sz w:val="22"/>
              </w:rPr>
            </w:pPr>
          </w:p>
          <w:p w:rsidR="00551B86" w:rsidRPr="009C72B5" w:rsidRDefault="00551B86" w:rsidP="00B04E6C">
            <w:pPr>
              <w:rPr>
                <w:rFonts w:ascii="Calibri" w:hAnsi="Calibri"/>
                <w:sz w:val="22"/>
              </w:rPr>
            </w:pPr>
            <w:r w:rsidRPr="009C72B5">
              <w:rPr>
                <w:rFonts w:ascii="Calibri" w:hAnsi="Calibri"/>
                <w:sz w:val="22"/>
              </w:rPr>
              <w:t xml:space="preserve">- </w:t>
            </w:r>
            <w:r w:rsidRPr="009C72B5">
              <w:rPr>
                <w:rFonts w:ascii="Calibri" w:hAnsi="Calibri"/>
                <w:sz w:val="22"/>
                <w:u w:val="single"/>
              </w:rPr>
              <w:t>Molar mass</w:t>
            </w:r>
            <w:r w:rsidRPr="009C72B5">
              <w:rPr>
                <w:rFonts w:ascii="Calibri" w:hAnsi="Calibri"/>
                <w:sz w:val="22"/>
              </w:rPr>
              <w:t xml:space="preserve"> – periodic table</w:t>
            </w:r>
          </w:p>
          <w:p w:rsidR="00551B86" w:rsidRPr="009C72B5" w:rsidRDefault="00551B86" w:rsidP="00B04E6C">
            <w:pPr>
              <w:rPr>
                <w:rFonts w:ascii="Calibri" w:hAnsi="Calibri"/>
                <w:sz w:val="22"/>
              </w:rPr>
            </w:pPr>
            <w:r w:rsidRPr="009C72B5">
              <w:rPr>
                <w:rFonts w:ascii="Calibri" w:hAnsi="Calibri"/>
                <w:sz w:val="22"/>
              </w:rPr>
              <w:t xml:space="preserve">- </w:t>
            </w:r>
            <w:r w:rsidRPr="009C72B5">
              <w:rPr>
                <w:rFonts w:ascii="Calibri" w:hAnsi="Calibri"/>
                <w:sz w:val="22"/>
                <w:u w:val="single"/>
              </w:rPr>
              <w:t>Conversion #2</w:t>
            </w:r>
            <w:r w:rsidRPr="009C72B5">
              <w:rPr>
                <w:rFonts w:ascii="Calibri" w:hAnsi="Calibri"/>
                <w:sz w:val="22"/>
              </w:rPr>
              <w:t>:  M = m/n</w:t>
            </w:r>
          </w:p>
          <w:p w:rsidR="00551B86" w:rsidRPr="009C72B5" w:rsidRDefault="00551B86" w:rsidP="00B04E6C">
            <w:pPr>
              <w:rPr>
                <w:rFonts w:ascii="Calibri" w:hAnsi="Calibri"/>
                <w:sz w:val="22"/>
              </w:rPr>
            </w:pPr>
          </w:p>
          <w:p w:rsidR="00551B86" w:rsidRPr="009C72B5" w:rsidRDefault="00551B86" w:rsidP="00B04E6C">
            <w:pPr>
              <w:rPr>
                <w:rFonts w:ascii="Calibri" w:hAnsi="Calibri"/>
                <w:sz w:val="22"/>
              </w:rPr>
            </w:pPr>
          </w:p>
        </w:tc>
        <w:tc>
          <w:tcPr>
            <w:tcW w:w="3006" w:type="dxa"/>
            <w:tcBorders>
              <w:top w:val="nil"/>
            </w:tcBorders>
            <w:shd w:val="clear" w:color="auto" w:fill="C6D9F1"/>
          </w:tcPr>
          <w:p w:rsidR="00551B86" w:rsidRPr="009C72B5" w:rsidRDefault="00551B86" w:rsidP="00B04E6C">
            <w:pPr>
              <w:rPr>
                <w:rFonts w:ascii="Calibri" w:hAnsi="Calibri"/>
                <w:b/>
                <w:sz w:val="22"/>
              </w:rPr>
            </w:pPr>
            <w:r w:rsidRPr="009C72B5">
              <w:rPr>
                <w:rFonts w:ascii="Calibri" w:hAnsi="Calibri"/>
                <w:b/>
                <w:sz w:val="22"/>
              </w:rPr>
              <w:t>2-step mole conversions</w:t>
            </w:r>
          </w:p>
          <w:p w:rsidR="00551B86" w:rsidRPr="009C72B5" w:rsidRDefault="00551B86" w:rsidP="00B04E6C">
            <w:pPr>
              <w:rPr>
                <w:rFonts w:ascii="Calibri" w:hAnsi="Calibri"/>
                <w:sz w:val="22"/>
              </w:rPr>
            </w:pPr>
          </w:p>
          <w:p w:rsidR="00551B86" w:rsidRPr="009C72B5" w:rsidRDefault="00551B86" w:rsidP="00B04E6C">
            <w:pPr>
              <w:rPr>
                <w:rFonts w:ascii="Calibri" w:hAnsi="Calibri"/>
                <w:sz w:val="22"/>
              </w:rPr>
            </w:pPr>
            <w:r w:rsidRPr="009C72B5">
              <w:rPr>
                <w:rFonts w:ascii="Calibri" w:hAnsi="Calibri"/>
                <w:sz w:val="22"/>
              </w:rPr>
              <w:t xml:space="preserve">- </w:t>
            </w:r>
            <w:r w:rsidRPr="009C72B5">
              <w:rPr>
                <w:rFonts w:ascii="Calibri" w:hAnsi="Calibri"/>
                <w:sz w:val="22"/>
                <w:u w:val="single"/>
              </w:rPr>
              <w:t>Analogy</w:t>
            </w:r>
            <w:r w:rsidRPr="009C72B5">
              <w:rPr>
                <w:rFonts w:ascii="Calibri" w:hAnsi="Calibri"/>
                <w:sz w:val="22"/>
              </w:rPr>
              <w:t xml:space="preserve"> that incorporates Conversion #1 and #2</w:t>
            </w:r>
          </w:p>
          <w:p w:rsidR="00551B86" w:rsidRPr="009C72B5" w:rsidRDefault="00551B86" w:rsidP="00B04E6C">
            <w:pPr>
              <w:rPr>
                <w:rFonts w:ascii="Calibri" w:hAnsi="Calibri"/>
                <w:sz w:val="22"/>
              </w:rPr>
            </w:pPr>
          </w:p>
          <w:p w:rsidR="00551B86" w:rsidRPr="009C72B5" w:rsidRDefault="00551B86" w:rsidP="00B04E6C">
            <w:pPr>
              <w:rPr>
                <w:rFonts w:ascii="Calibri" w:hAnsi="Calibri"/>
                <w:sz w:val="22"/>
              </w:rPr>
            </w:pPr>
            <w:r w:rsidRPr="009C72B5">
              <w:rPr>
                <w:rFonts w:ascii="Calibri" w:hAnsi="Calibri"/>
                <w:b/>
                <w:color w:val="FF0000"/>
                <w:sz w:val="22"/>
              </w:rPr>
              <w:t xml:space="preserve">- STSE Blog – Part 1 Due </w:t>
            </w:r>
            <w:r w:rsidRPr="00B04E6C">
              <w:rPr>
                <w:rFonts w:ascii="Calibri" w:hAnsi="Calibri"/>
                <w:b/>
                <w:color w:val="800080"/>
                <w:sz w:val="22"/>
              </w:rPr>
              <w:t>AfL, AoL</w:t>
            </w:r>
          </w:p>
        </w:tc>
      </w:tr>
      <w:tr w:rsidR="00551B86" w:rsidRPr="009C72B5">
        <w:trPr>
          <w:trHeight w:val="90"/>
        </w:trPr>
        <w:tc>
          <w:tcPr>
            <w:tcW w:w="3005" w:type="dxa"/>
            <w:tcBorders>
              <w:bottom w:val="nil"/>
            </w:tcBorders>
            <w:shd w:val="clear" w:color="auto" w:fill="BFBFBF"/>
          </w:tcPr>
          <w:p w:rsidR="00551B86" w:rsidRPr="009C72B5" w:rsidRDefault="00551B86" w:rsidP="00B04E6C">
            <w:pPr>
              <w:ind w:left="99"/>
              <w:rPr>
                <w:rFonts w:ascii="Calibri" w:hAnsi="Calibri"/>
                <w:sz w:val="22"/>
              </w:rPr>
            </w:pPr>
            <w:r w:rsidRPr="009C72B5">
              <w:rPr>
                <w:rFonts w:ascii="Calibri" w:hAnsi="Calibri"/>
                <w:sz w:val="22"/>
              </w:rPr>
              <w:t>8</w:t>
            </w:r>
          </w:p>
        </w:tc>
        <w:tc>
          <w:tcPr>
            <w:tcW w:w="3005" w:type="dxa"/>
            <w:tcBorders>
              <w:bottom w:val="nil"/>
            </w:tcBorders>
            <w:shd w:val="clear" w:color="auto" w:fill="BFBFBF"/>
          </w:tcPr>
          <w:p w:rsidR="00551B86" w:rsidRPr="009C72B5" w:rsidRDefault="00551B86" w:rsidP="00B04E6C">
            <w:pPr>
              <w:rPr>
                <w:rFonts w:ascii="Calibri" w:hAnsi="Calibri"/>
                <w:sz w:val="22"/>
              </w:rPr>
            </w:pPr>
            <w:r w:rsidRPr="009C72B5">
              <w:rPr>
                <w:rFonts w:ascii="Calibri" w:hAnsi="Calibri"/>
                <w:sz w:val="22"/>
              </w:rPr>
              <w:t>9</w:t>
            </w:r>
          </w:p>
        </w:tc>
        <w:tc>
          <w:tcPr>
            <w:tcW w:w="3006" w:type="dxa"/>
            <w:tcBorders>
              <w:bottom w:val="nil"/>
            </w:tcBorders>
            <w:shd w:val="clear" w:color="auto" w:fill="BFBFBF"/>
          </w:tcPr>
          <w:p w:rsidR="00551B86" w:rsidRPr="009C72B5" w:rsidRDefault="00551B86" w:rsidP="00B04E6C">
            <w:pPr>
              <w:rPr>
                <w:rFonts w:ascii="Calibri" w:hAnsi="Calibri"/>
                <w:sz w:val="22"/>
              </w:rPr>
            </w:pPr>
            <w:r w:rsidRPr="009C72B5">
              <w:rPr>
                <w:rFonts w:ascii="Calibri" w:hAnsi="Calibri"/>
                <w:sz w:val="22"/>
              </w:rPr>
              <w:t>10</w:t>
            </w:r>
          </w:p>
        </w:tc>
        <w:tc>
          <w:tcPr>
            <w:tcW w:w="3005" w:type="dxa"/>
            <w:tcBorders>
              <w:bottom w:val="nil"/>
            </w:tcBorders>
            <w:shd w:val="clear" w:color="auto" w:fill="BFBFBF"/>
          </w:tcPr>
          <w:p w:rsidR="00551B86" w:rsidRPr="009C72B5" w:rsidRDefault="00551B86" w:rsidP="00B04E6C">
            <w:pPr>
              <w:ind w:left="99"/>
              <w:rPr>
                <w:rFonts w:ascii="Calibri" w:hAnsi="Calibri"/>
                <w:sz w:val="22"/>
              </w:rPr>
            </w:pPr>
            <w:r w:rsidRPr="009C72B5">
              <w:rPr>
                <w:rFonts w:ascii="Calibri" w:hAnsi="Calibri"/>
                <w:sz w:val="22"/>
              </w:rPr>
              <w:t>11</w:t>
            </w:r>
          </w:p>
        </w:tc>
        <w:tc>
          <w:tcPr>
            <w:tcW w:w="3006" w:type="dxa"/>
            <w:tcBorders>
              <w:bottom w:val="nil"/>
            </w:tcBorders>
            <w:shd w:val="clear" w:color="auto" w:fill="BFBFBF"/>
          </w:tcPr>
          <w:p w:rsidR="00551B86" w:rsidRPr="009C72B5" w:rsidRDefault="00551B86" w:rsidP="00B04E6C">
            <w:pPr>
              <w:ind w:left="99"/>
              <w:rPr>
                <w:rFonts w:ascii="Calibri" w:hAnsi="Calibri"/>
                <w:sz w:val="22"/>
              </w:rPr>
            </w:pPr>
            <w:r w:rsidRPr="009C72B5">
              <w:rPr>
                <w:rFonts w:ascii="Calibri" w:hAnsi="Calibri"/>
                <w:sz w:val="22"/>
              </w:rPr>
              <w:t>12</w:t>
            </w:r>
          </w:p>
        </w:tc>
      </w:tr>
      <w:tr w:rsidR="00551B86" w:rsidRPr="009C72B5">
        <w:trPr>
          <w:trHeight w:val="1570"/>
        </w:trPr>
        <w:tc>
          <w:tcPr>
            <w:tcW w:w="3005" w:type="dxa"/>
            <w:tcBorders>
              <w:top w:val="nil"/>
            </w:tcBorders>
            <w:shd w:val="clear" w:color="auto" w:fill="BFBFBF"/>
          </w:tcPr>
          <w:p w:rsidR="00551B86" w:rsidRPr="009C72B5" w:rsidRDefault="00551B86" w:rsidP="00B04E6C">
            <w:pPr>
              <w:rPr>
                <w:rFonts w:ascii="Calibri" w:hAnsi="Calibri"/>
                <w:b/>
                <w:color w:val="800000"/>
                <w:sz w:val="22"/>
              </w:rPr>
            </w:pPr>
            <w:r w:rsidRPr="009C72B5">
              <w:rPr>
                <w:rFonts w:ascii="Calibri" w:hAnsi="Calibri"/>
                <w:b/>
                <w:sz w:val="22"/>
              </w:rPr>
              <w:t xml:space="preserve"> </w:t>
            </w:r>
            <w:r w:rsidRPr="009C72B5">
              <w:rPr>
                <w:rFonts w:ascii="Calibri" w:hAnsi="Calibri"/>
                <w:b/>
                <w:color w:val="800000"/>
                <w:sz w:val="22"/>
              </w:rPr>
              <w:t xml:space="preserve">Formative Quiz </w:t>
            </w:r>
            <w:r w:rsidRPr="00B04E6C">
              <w:rPr>
                <w:rFonts w:ascii="Calibri" w:hAnsi="Calibri"/>
                <w:b/>
                <w:color w:val="800080"/>
                <w:sz w:val="22"/>
              </w:rPr>
              <w:t>AfL</w:t>
            </w:r>
          </w:p>
          <w:p w:rsidR="00551B86" w:rsidRPr="009C72B5" w:rsidRDefault="00551B86" w:rsidP="00B04E6C">
            <w:pPr>
              <w:rPr>
                <w:rFonts w:ascii="Calibri" w:hAnsi="Calibri"/>
                <w:b/>
                <w:sz w:val="22"/>
              </w:rPr>
            </w:pPr>
            <w:r w:rsidRPr="009C72B5">
              <w:rPr>
                <w:rFonts w:ascii="Calibri" w:hAnsi="Calibri"/>
                <w:b/>
                <w:sz w:val="22"/>
              </w:rPr>
              <w:t xml:space="preserve"> </w:t>
            </w:r>
          </w:p>
          <w:p w:rsidR="00551B86" w:rsidRPr="009C72B5" w:rsidRDefault="00551B86" w:rsidP="00B04E6C">
            <w:pPr>
              <w:rPr>
                <w:rFonts w:ascii="Calibri" w:hAnsi="Calibri"/>
                <w:b/>
                <w:sz w:val="22"/>
              </w:rPr>
            </w:pPr>
            <w:r w:rsidRPr="009C72B5">
              <w:rPr>
                <w:rFonts w:ascii="Calibri" w:hAnsi="Calibri"/>
                <w:b/>
                <w:sz w:val="22"/>
              </w:rPr>
              <w:t>Percentage Composition</w:t>
            </w:r>
          </w:p>
          <w:p w:rsidR="00551B86" w:rsidRPr="009C72B5" w:rsidRDefault="00551B86" w:rsidP="00B04E6C">
            <w:pPr>
              <w:rPr>
                <w:rFonts w:ascii="Calibri" w:hAnsi="Calibri"/>
                <w:sz w:val="22"/>
              </w:rPr>
            </w:pPr>
          </w:p>
          <w:p w:rsidR="00551B86" w:rsidRPr="009C72B5" w:rsidRDefault="00551B86" w:rsidP="00B04E6C">
            <w:pPr>
              <w:rPr>
                <w:rFonts w:ascii="Calibri" w:hAnsi="Calibri"/>
                <w:sz w:val="22"/>
              </w:rPr>
            </w:pPr>
          </w:p>
          <w:p w:rsidR="00551B86" w:rsidRPr="009C72B5" w:rsidRDefault="00551B86" w:rsidP="00B04E6C">
            <w:pPr>
              <w:rPr>
                <w:rFonts w:ascii="Calibri" w:hAnsi="Calibri"/>
                <w:sz w:val="22"/>
              </w:rPr>
            </w:pPr>
          </w:p>
        </w:tc>
        <w:tc>
          <w:tcPr>
            <w:tcW w:w="3005" w:type="dxa"/>
            <w:tcBorders>
              <w:top w:val="nil"/>
            </w:tcBorders>
            <w:shd w:val="clear" w:color="auto" w:fill="BFBFBF"/>
          </w:tcPr>
          <w:p w:rsidR="00551B86" w:rsidRPr="009C72B5" w:rsidRDefault="00551B86" w:rsidP="00B04E6C">
            <w:pPr>
              <w:ind w:left="99"/>
              <w:rPr>
                <w:rFonts w:ascii="Calibri" w:hAnsi="Calibri"/>
                <w:b/>
                <w:sz w:val="22"/>
              </w:rPr>
            </w:pPr>
            <w:r w:rsidRPr="009C72B5">
              <w:rPr>
                <w:rFonts w:ascii="Calibri" w:hAnsi="Calibri"/>
                <w:b/>
                <w:sz w:val="22"/>
              </w:rPr>
              <w:t>Law of Definite Proportions</w:t>
            </w:r>
          </w:p>
          <w:p w:rsidR="00551B86" w:rsidRPr="009C72B5" w:rsidRDefault="00551B86" w:rsidP="00B04E6C">
            <w:pPr>
              <w:rPr>
                <w:rFonts w:ascii="Calibri" w:hAnsi="Calibri"/>
                <w:b/>
                <w:color w:val="008000"/>
                <w:sz w:val="22"/>
              </w:rPr>
            </w:pPr>
          </w:p>
        </w:tc>
        <w:tc>
          <w:tcPr>
            <w:tcW w:w="3006" w:type="dxa"/>
            <w:tcBorders>
              <w:top w:val="nil"/>
            </w:tcBorders>
            <w:shd w:val="clear" w:color="auto" w:fill="BFBFBF"/>
          </w:tcPr>
          <w:p w:rsidR="00551B86" w:rsidRPr="009C72B5" w:rsidRDefault="00551B86" w:rsidP="00B04E6C">
            <w:pPr>
              <w:ind w:left="99"/>
              <w:rPr>
                <w:rFonts w:ascii="Calibri" w:hAnsi="Calibri"/>
                <w:b/>
                <w:sz w:val="22"/>
              </w:rPr>
            </w:pPr>
            <w:r w:rsidRPr="009C72B5">
              <w:rPr>
                <w:rFonts w:ascii="Calibri" w:hAnsi="Calibri"/>
                <w:b/>
                <w:sz w:val="22"/>
              </w:rPr>
              <w:t>Empirical/Molecular Formula – Part 1</w:t>
            </w:r>
          </w:p>
          <w:p w:rsidR="00551B86" w:rsidRPr="009C72B5" w:rsidRDefault="00551B86" w:rsidP="00B04E6C">
            <w:pPr>
              <w:rPr>
                <w:rFonts w:ascii="Calibri" w:hAnsi="Calibri"/>
                <w:sz w:val="22"/>
              </w:rPr>
            </w:pPr>
          </w:p>
          <w:p w:rsidR="00551B86" w:rsidRPr="009C72B5" w:rsidRDefault="00551B86" w:rsidP="00B04E6C">
            <w:pPr>
              <w:rPr>
                <w:rFonts w:ascii="Calibri" w:hAnsi="Calibri"/>
                <w:sz w:val="22"/>
              </w:rPr>
            </w:pPr>
          </w:p>
        </w:tc>
        <w:tc>
          <w:tcPr>
            <w:tcW w:w="3005" w:type="dxa"/>
            <w:tcBorders>
              <w:top w:val="nil"/>
            </w:tcBorders>
            <w:shd w:val="clear" w:color="auto" w:fill="BFBFBF"/>
          </w:tcPr>
          <w:p w:rsidR="00551B86" w:rsidRPr="009C72B5" w:rsidRDefault="00551B86" w:rsidP="00B04E6C">
            <w:pPr>
              <w:ind w:left="99"/>
              <w:rPr>
                <w:rFonts w:ascii="Calibri" w:hAnsi="Calibri"/>
                <w:b/>
                <w:sz w:val="22"/>
              </w:rPr>
            </w:pPr>
            <w:r w:rsidRPr="009C72B5">
              <w:rPr>
                <w:rFonts w:ascii="Calibri" w:hAnsi="Calibri"/>
                <w:b/>
                <w:sz w:val="22"/>
              </w:rPr>
              <w:t>Empirical/Molecular Formula – Part 2</w:t>
            </w:r>
          </w:p>
          <w:p w:rsidR="00551B86" w:rsidRPr="009C72B5" w:rsidRDefault="00551B86" w:rsidP="00B04E6C">
            <w:pPr>
              <w:rPr>
                <w:rFonts w:ascii="Calibri" w:hAnsi="Calibri"/>
                <w:b/>
                <w:color w:val="008000"/>
                <w:sz w:val="22"/>
              </w:rPr>
            </w:pPr>
          </w:p>
          <w:p w:rsidR="00551B86" w:rsidRPr="009C72B5" w:rsidRDefault="00551B86" w:rsidP="00B04E6C">
            <w:pPr>
              <w:rPr>
                <w:rFonts w:ascii="Calibri" w:hAnsi="Calibri"/>
                <w:b/>
                <w:color w:val="008000"/>
                <w:sz w:val="22"/>
              </w:rPr>
            </w:pPr>
          </w:p>
        </w:tc>
        <w:tc>
          <w:tcPr>
            <w:tcW w:w="3006" w:type="dxa"/>
            <w:tcBorders>
              <w:top w:val="nil"/>
            </w:tcBorders>
            <w:shd w:val="clear" w:color="auto" w:fill="BFBFBF"/>
          </w:tcPr>
          <w:p w:rsidR="00551B86" w:rsidRPr="009C72B5" w:rsidRDefault="00551B86" w:rsidP="00B04E6C">
            <w:pPr>
              <w:ind w:left="99"/>
              <w:rPr>
                <w:rFonts w:ascii="Calibri" w:hAnsi="Calibri"/>
                <w:b/>
                <w:sz w:val="22"/>
              </w:rPr>
            </w:pPr>
            <w:r w:rsidRPr="009C72B5">
              <w:rPr>
                <w:rFonts w:ascii="Calibri" w:hAnsi="Calibri"/>
                <w:b/>
                <w:sz w:val="22"/>
              </w:rPr>
              <w:t>Empirical/Molecular Formula</w:t>
            </w:r>
          </w:p>
          <w:p w:rsidR="00551B86" w:rsidRPr="009C72B5" w:rsidRDefault="00551B86" w:rsidP="00B04E6C">
            <w:pPr>
              <w:ind w:left="99"/>
              <w:rPr>
                <w:rFonts w:ascii="Calibri" w:hAnsi="Calibri"/>
                <w:b/>
                <w:sz w:val="22"/>
              </w:rPr>
            </w:pPr>
          </w:p>
          <w:p w:rsidR="00551B86" w:rsidRPr="009C72B5" w:rsidRDefault="00551B86" w:rsidP="00B04E6C">
            <w:pPr>
              <w:rPr>
                <w:rFonts w:ascii="Calibri" w:hAnsi="Calibri"/>
                <w:b/>
                <w:sz w:val="22"/>
              </w:rPr>
            </w:pPr>
            <w:r w:rsidRPr="009C72B5">
              <w:rPr>
                <w:rFonts w:ascii="Calibri" w:hAnsi="Calibri"/>
                <w:sz w:val="22"/>
              </w:rPr>
              <w:t xml:space="preserve">- </w:t>
            </w:r>
            <w:r w:rsidRPr="009C72B5">
              <w:rPr>
                <w:rFonts w:ascii="Calibri" w:hAnsi="Calibri"/>
                <w:b/>
                <w:color w:val="008000"/>
                <w:sz w:val="22"/>
              </w:rPr>
              <w:t>Inquiry Lab – Part 1 -Initiating and Planning</w:t>
            </w:r>
            <w:r w:rsidRPr="009C72B5">
              <w:rPr>
                <w:rFonts w:ascii="Calibri" w:hAnsi="Calibri"/>
                <w:sz w:val="22"/>
              </w:rPr>
              <w:t xml:space="preserve"> </w:t>
            </w:r>
            <w:r w:rsidRPr="00B04E6C">
              <w:rPr>
                <w:rFonts w:ascii="Calibri" w:hAnsi="Calibri"/>
                <w:b/>
                <w:color w:val="800080"/>
                <w:sz w:val="22"/>
              </w:rPr>
              <w:t>AaL</w:t>
            </w:r>
          </w:p>
        </w:tc>
      </w:tr>
      <w:tr w:rsidR="00551B86" w:rsidRPr="009C72B5">
        <w:trPr>
          <w:trHeight w:val="90"/>
        </w:trPr>
        <w:tc>
          <w:tcPr>
            <w:tcW w:w="3005" w:type="dxa"/>
            <w:tcBorders>
              <w:bottom w:val="nil"/>
            </w:tcBorders>
            <w:shd w:val="clear" w:color="auto" w:fill="BFBFBF"/>
          </w:tcPr>
          <w:p w:rsidR="00551B86" w:rsidRPr="009C72B5" w:rsidRDefault="00551B86" w:rsidP="00B04E6C">
            <w:pPr>
              <w:rPr>
                <w:rFonts w:ascii="Calibri" w:hAnsi="Calibri"/>
                <w:sz w:val="22"/>
              </w:rPr>
            </w:pPr>
            <w:r w:rsidRPr="009C72B5">
              <w:rPr>
                <w:rFonts w:ascii="Calibri" w:hAnsi="Calibri"/>
                <w:sz w:val="22"/>
              </w:rPr>
              <w:t>15</w:t>
            </w:r>
          </w:p>
        </w:tc>
        <w:tc>
          <w:tcPr>
            <w:tcW w:w="3005" w:type="dxa"/>
            <w:tcBorders>
              <w:bottom w:val="nil"/>
            </w:tcBorders>
            <w:shd w:val="clear" w:color="auto" w:fill="BFBFBF"/>
          </w:tcPr>
          <w:p w:rsidR="00551B86" w:rsidRPr="009C72B5" w:rsidRDefault="00551B86" w:rsidP="00B04E6C">
            <w:pPr>
              <w:rPr>
                <w:rFonts w:ascii="Calibri" w:hAnsi="Calibri"/>
                <w:sz w:val="22"/>
              </w:rPr>
            </w:pPr>
            <w:r w:rsidRPr="009C72B5">
              <w:rPr>
                <w:rFonts w:ascii="Calibri" w:hAnsi="Calibri"/>
                <w:sz w:val="22"/>
              </w:rPr>
              <w:t>16</w:t>
            </w:r>
          </w:p>
        </w:tc>
        <w:tc>
          <w:tcPr>
            <w:tcW w:w="3006" w:type="dxa"/>
            <w:tcBorders>
              <w:bottom w:val="nil"/>
            </w:tcBorders>
            <w:shd w:val="clear" w:color="auto" w:fill="BFBFBF"/>
          </w:tcPr>
          <w:p w:rsidR="00551B86" w:rsidRPr="009C72B5" w:rsidRDefault="00551B86" w:rsidP="00B04E6C">
            <w:pPr>
              <w:rPr>
                <w:rFonts w:ascii="Calibri" w:hAnsi="Calibri"/>
                <w:sz w:val="22"/>
              </w:rPr>
            </w:pPr>
            <w:r w:rsidRPr="009C72B5">
              <w:rPr>
                <w:rFonts w:ascii="Calibri" w:hAnsi="Calibri"/>
                <w:sz w:val="22"/>
              </w:rPr>
              <w:t>17</w:t>
            </w:r>
          </w:p>
        </w:tc>
        <w:tc>
          <w:tcPr>
            <w:tcW w:w="3005" w:type="dxa"/>
            <w:tcBorders>
              <w:bottom w:val="nil"/>
            </w:tcBorders>
            <w:shd w:val="clear" w:color="auto" w:fill="548DD4"/>
          </w:tcPr>
          <w:p w:rsidR="00551B86" w:rsidRPr="009C72B5" w:rsidRDefault="00551B86" w:rsidP="00B04E6C">
            <w:pPr>
              <w:ind w:left="99"/>
              <w:rPr>
                <w:rFonts w:ascii="Calibri" w:hAnsi="Calibri"/>
                <w:sz w:val="22"/>
              </w:rPr>
            </w:pPr>
            <w:r w:rsidRPr="009C72B5">
              <w:rPr>
                <w:rFonts w:ascii="Calibri" w:hAnsi="Calibri"/>
                <w:sz w:val="22"/>
              </w:rPr>
              <w:t>18</w:t>
            </w:r>
          </w:p>
        </w:tc>
        <w:tc>
          <w:tcPr>
            <w:tcW w:w="3006" w:type="dxa"/>
            <w:tcBorders>
              <w:bottom w:val="nil"/>
            </w:tcBorders>
            <w:shd w:val="clear" w:color="auto" w:fill="548DD4"/>
          </w:tcPr>
          <w:p w:rsidR="00551B86" w:rsidRPr="009C72B5" w:rsidRDefault="00551B86" w:rsidP="00B04E6C">
            <w:pPr>
              <w:ind w:left="99"/>
              <w:rPr>
                <w:rFonts w:ascii="Calibri" w:hAnsi="Calibri"/>
                <w:sz w:val="22"/>
              </w:rPr>
            </w:pPr>
            <w:r w:rsidRPr="009C72B5">
              <w:rPr>
                <w:rFonts w:ascii="Calibri" w:hAnsi="Calibri"/>
                <w:sz w:val="22"/>
              </w:rPr>
              <w:t>19</w:t>
            </w:r>
          </w:p>
        </w:tc>
      </w:tr>
      <w:tr w:rsidR="00551B86" w:rsidRPr="009C72B5">
        <w:trPr>
          <w:trHeight w:val="1320"/>
        </w:trPr>
        <w:tc>
          <w:tcPr>
            <w:tcW w:w="3005" w:type="dxa"/>
            <w:tcBorders>
              <w:top w:val="nil"/>
            </w:tcBorders>
            <w:shd w:val="clear" w:color="auto" w:fill="BFBFBF"/>
          </w:tcPr>
          <w:p w:rsidR="00551B86" w:rsidRPr="009C72B5" w:rsidRDefault="00551B86" w:rsidP="00B04E6C">
            <w:pPr>
              <w:ind w:left="99"/>
              <w:rPr>
                <w:rFonts w:ascii="Calibri" w:hAnsi="Calibri"/>
                <w:b/>
                <w:sz w:val="22"/>
              </w:rPr>
            </w:pPr>
            <w:r w:rsidRPr="009C72B5">
              <w:rPr>
                <w:rFonts w:ascii="Calibri" w:hAnsi="Calibri"/>
                <w:b/>
                <w:sz w:val="22"/>
              </w:rPr>
              <w:t>Empirical/Molecular Formula</w:t>
            </w:r>
          </w:p>
          <w:p w:rsidR="00551B86" w:rsidRPr="009C72B5" w:rsidRDefault="00551B86" w:rsidP="00B04E6C">
            <w:pPr>
              <w:ind w:left="99"/>
              <w:rPr>
                <w:rFonts w:ascii="Calibri" w:hAnsi="Calibri"/>
                <w:b/>
                <w:sz w:val="22"/>
              </w:rPr>
            </w:pPr>
          </w:p>
          <w:p w:rsidR="00551B86" w:rsidRPr="009C72B5" w:rsidRDefault="00551B86" w:rsidP="00B04E6C">
            <w:pPr>
              <w:rPr>
                <w:rFonts w:ascii="Calibri" w:hAnsi="Calibri"/>
                <w:color w:val="008000"/>
                <w:sz w:val="22"/>
              </w:rPr>
            </w:pPr>
            <w:r w:rsidRPr="009C72B5">
              <w:rPr>
                <w:rFonts w:ascii="Calibri" w:hAnsi="Calibri"/>
                <w:b/>
                <w:color w:val="008000"/>
                <w:sz w:val="22"/>
              </w:rPr>
              <w:t>- Inquiry Lab – Part 2 – Executing of design</w:t>
            </w:r>
            <w:r w:rsidRPr="00B04E6C">
              <w:rPr>
                <w:rFonts w:ascii="Calibri" w:hAnsi="Calibri"/>
                <w:b/>
                <w:color w:val="800080"/>
                <w:sz w:val="22"/>
              </w:rPr>
              <w:t xml:space="preserve"> AaL</w:t>
            </w:r>
          </w:p>
        </w:tc>
        <w:tc>
          <w:tcPr>
            <w:tcW w:w="3005" w:type="dxa"/>
            <w:tcBorders>
              <w:top w:val="nil"/>
            </w:tcBorders>
            <w:shd w:val="clear" w:color="auto" w:fill="BFBFBF"/>
          </w:tcPr>
          <w:p w:rsidR="00551B86" w:rsidRPr="009C72B5" w:rsidRDefault="00551B86" w:rsidP="00B04E6C">
            <w:pPr>
              <w:ind w:left="99"/>
              <w:rPr>
                <w:rFonts w:ascii="Calibri" w:hAnsi="Calibri"/>
                <w:b/>
                <w:sz w:val="22"/>
              </w:rPr>
            </w:pPr>
            <w:r w:rsidRPr="009C72B5">
              <w:rPr>
                <w:rFonts w:ascii="Calibri" w:hAnsi="Calibri"/>
                <w:b/>
                <w:sz w:val="22"/>
              </w:rPr>
              <w:t>Empirical/Molecular Formula</w:t>
            </w:r>
          </w:p>
          <w:p w:rsidR="00551B86" w:rsidRPr="009C72B5" w:rsidRDefault="00551B86" w:rsidP="00B04E6C">
            <w:pPr>
              <w:ind w:left="99"/>
              <w:rPr>
                <w:rFonts w:ascii="Calibri" w:hAnsi="Calibri"/>
                <w:b/>
                <w:sz w:val="22"/>
              </w:rPr>
            </w:pPr>
          </w:p>
          <w:p w:rsidR="00551B86" w:rsidRPr="009C72B5" w:rsidRDefault="00551B86" w:rsidP="00B04E6C">
            <w:pPr>
              <w:rPr>
                <w:rFonts w:ascii="Calibri" w:hAnsi="Calibri"/>
                <w:b/>
                <w:color w:val="008000"/>
                <w:sz w:val="22"/>
              </w:rPr>
            </w:pPr>
            <w:r w:rsidRPr="009C72B5">
              <w:rPr>
                <w:rFonts w:ascii="Calibri" w:hAnsi="Calibri"/>
                <w:b/>
                <w:color w:val="008000"/>
                <w:sz w:val="22"/>
              </w:rPr>
              <w:t>- Inquiry Lab – Part 3 – Computer lab</w:t>
            </w:r>
          </w:p>
          <w:p w:rsidR="00551B86" w:rsidRPr="009C72B5" w:rsidRDefault="00551B86" w:rsidP="00B04E6C">
            <w:pPr>
              <w:rPr>
                <w:rFonts w:ascii="Calibri" w:hAnsi="Calibri"/>
                <w:b/>
                <w:color w:val="008000"/>
                <w:sz w:val="22"/>
              </w:rPr>
            </w:pPr>
          </w:p>
          <w:p w:rsidR="00551B86" w:rsidRPr="009C72B5" w:rsidRDefault="00551B86" w:rsidP="00B04E6C">
            <w:pPr>
              <w:rPr>
                <w:rFonts w:ascii="Calibri" w:hAnsi="Calibri"/>
                <w:b/>
                <w:color w:val="008000"/>
                <w:sz w:val="22"/>
              </w:rPr>
            </w:pPr>
          </w:p>
        </w:tc>
        <w:tc>
          <w:tcPr>
            <w:tcW w:w="3006" w:type="dxa"/>
            <w:tcBorders>
              <w:top w:val="nil"/>
            </w:tcBorders>
            <w:shd w:val="clear" w:color="auto" w:fill="BFBFBF"/>
          </w:tcPr>
          <w:p w:rsidR="00551B86" w:rsidRPr="009C72B5" w:rsidRDefault="00551B86" w:rsidP="00B04E6C">
            <w:pPr>
              <w:ind w:left="99"/>
              <w:rPr>
                <w:rFonts w:ascii="Calibri" w:hAnsi="Calibri"/>
                <w:b/>
                <w:sz w:val="22"/>
              </w:rPr>
            </w:pPr>
            <w:r w:rsidRPr="009C72B5">
              <w:rPr>
                <w:rFonts w:ascii="Calibri" w:hAnsi="Calibri"/>
                <w:b/>
                <w:sz w:val="22"/>
              </w:rPr>
              <w:t>Empirical/Molecular Formula</w:t>
            </w:r>
          </w:p>
          <w:p w:rsidR="00551B86" w:rsidRPr="009C72B5" w:rsidRDefault="00551B86" w:rsidP="00B04E6C">
            <w:pPr>
              <w:ind w:left="99"/>
              <w:rPr>
                <w:rFonts w:ascii="Calibri" w:hAnsi="Calibri"/>
                <w:b/>
                <w:color w:val="008000"/>
                <w:sz w:val="22"/>
              </w:rPr>
            </w:pPr>
          </w:p>
          <w:p w:rsidR="00551B86" w:rsidRPr="009C72B5" w:rsidRDefault="00551B86" w:rsidP="00B04E6C">
            <w:pPr>
              <w:rPr>
                <w:rFonts w:ascii="Calibri" w:hAnsi="Calibri"/>
                <w:b/>
                <w:sz w:val="22"/>
              </w:rPr>
            </w:pPr>
            <w:r w:rsidRPr="009C72B5">
              <w:rPr>
                <w:rFonts w:ascii="Calibri" w:hAnsi="Calibri"/>
                <w:b/>
                <w:color w:val="008000"/>
                <w:sz w:val="22"/>
              </w:rPr>
              <w:t xml:space="preserve">- Inquiry Lab Due </w:t>
            </w:r>
            <w:r w:rsidRPr="00B04E6C">
              <w:rPr>
                <w:rFonts w:ascii="Calibri" w:hAnsi="Calibri"/>
                <w:b/>
                <w:color w:val="800080"/>
                <w:sz w:val="22"/>
              </w:rPr>
              <w:t>AoL</w:t>
            </w:r>
          </w:p>
          <w:p w:rsidR="00551B86" w:rsidRPr="009C72B5" w:rsidRDefault="00551B86" w:rsidP="00B04E6C">
            <w:pPr>
              <w:rPr>
                <w:rFonts w:ascii="Calibri" w:hAnsi="Calibri"/>
                <w:b/>
                <w:color w:val="FF0000"/>
                <w:sz w:val="22"/>
              </w:rPr>
            </w:pPr>
            <w:r w:rsidRPr="009C72B5">
              <w:rPr>
                <w:rFonts w:ascii="Calibri" w:hAnsi="Calibri"/>
                <w:b/>
                <w:color w:val="FF0000"/>
                <w:sz w:val="22"/>
              </w:rPr>
              <w:t xml:space="preserve">-  STSE Blog – Part 2 Due </w:t>
            </w:r>
            <w:r w:rsidRPr="00B04E6C">
              <w:rPr>
                <w:rFonts w:ascii="Calibri" w:hAnsi="Calibri"/>
                <w:b/>
                <w:color w:val="800080"/>
                <w:sz w:val="22"/>
              </w:rPr>
              <w:t>AoL</w:t>
            </w:r>
          </w:p>
          <w:p w:rsidR="00551B86" w:rsidRPr="009C72B5" w:rsidRDefault="00551B86" w:rsidP="00B04E6C">
            <w:pPr>
              <w:rPr>
                <w:rFonts w:ascii="Calibri" w:hAnsi="Calibri"/>
                <w:b/>
                <w:sz w:val="22"/>
              </w:rPr>
            </w:pPr>
            <w:r w:rsidRPr="009C72B5">
              <w:rPr>
                <w:rFonts w:ascii="Calibri" w:hAnsi="Calibri"/>
                <w:b/>
                <w:color w:val="FF0000"/>
                <w:sz w:val="22"/>
              </w:rPr>
              <w:t>(Merck Frosst Letter)</w:t>
            </w:r>
          </w:p>
        </w:tc>
        <w:tc>
          <w:tcPr>
            <w:tcW w:w="3005" w:type="dxa"/>
            <w:tcBorders>
              <w:top w:val="nil"/>
            </w:tcBorders>
            <w:shd w:val="clear" w:color="auto" w:fill="548DD4"/>
          </w:tcPr>
          <w:p w:rsidR="00551B86" w:rsidRPr="009C72B5" w:rsidRDefault="00551B86" w:rsidP="00B04E6C">
            <w:pPr>
              <w:rPr>
                <w:rFonts w:ascii="Calibri" w:hAnsi="Calibri"/>
                <w:b/>
                <w:sz w:val="22"/>
              </w:rPr>
            </w:pPr>
            <w:r w:rsidRPr="009C72B5">
              <w:rPr>
                <w:rFonts w:ascii="Calibri" w:hAnsi="Calibri"/>
                <w:b/>
                <w:sz w:val="22"/>
              </w:rPr>
              <w:t>Mole Ratios in Chemical Equations – Part 1</w:t>
            </w:r>
          </w:p>
          <w:p w:rsidR="00551B86" w:rsidRPr="009C72B5" w:rsidRDefault="00551B86" w:rsidP="00B04E6C">
            <w:pPr>
              <w:rPr>
                <w:rFonts w:ascii="Calibri" w:hAnsi="Calibri"/>
                <w:sz w:val="22"/>
              </w:rPr>
            </w:pPr>
          </w:p>
          <w:p w:rsidR="00551B86" w:rsidRPr="009C72B5" w:rsidRDefault="00551B86" w:rsidP="00B04E6C">
            <w:pPr>
              <w:ind w:left="99"/>
              <w:rPr>
                <w:rFonts w:ascii="Calibri" w:hAnsi="Calibri"/>
                <w:sz w:val="22"/>
              </w:rPr>
            </w:pPr>
          </w:p>
        </w:tc>
        <w:tc>
          <w:tcPr>
            <w:tcW w:w="3006" w:type="dxa"/>
            <w:tcBorders>
              <w:top w:val="nil"/>
            </w:tcBorders>
            <w:shd w:val="clear" w:color="auto" w:fill="548DD4"/>
          </w:tcPr>
          <w:p w:rsidR="00551B86" w:rsidRPr="009C72B5" w:rsidRDefault="00551B86" w:rsidP="00B04E6C">
            <w:pPr>
              <w:rPr>
                <w:rFonts w:ascii="Calibri" w:hAnsi="Calibri"/>
                <w:b/>
                <w:sz w:val="22"/>
              </w:rPr>
            </w:pPr>
            <w:r w:rsidRPr="009C72B5">
              <w:rPr>
                <w:rFonts w:ascii="Calibri" w:hAnsi="Calibri"/>
                <w:b/>
                <w:sz w:val="22"/>
              </w:rPr>
              <w:t>Mole Ratios in Chemical Equations – Part 2</w:t>
            </w:r>
          </w:p>
          <w:p w:rsidR="00551B86" w:rsidRPr="009C72B5" w:rsidRDefault="00551B86" w:rsidP="00B04E6C">
            <w:pPr>
              <w:rPr>
                <w:rFonts w:ascii="Calibri" w:hAnsi="Calibri"/>
                <w:b/>
                <w:sz w:val="22"/>
              </w:rPr>
            </w:pPr>
          </w:p>
          <w:p w:rsidR="00551B86" w:rsidRPr="009C72B5" w:rsidRDefault="00551B86" w:rsidP="00B04E6C">
            <w:pPr>
              <w:rPr>
                <w:rFonts w:ascii="Calibri" w:hAnsi="Calibri"/>
                <w:b/>
                <w:sz w:val="22"/>
              </w:rPr>
            </w:pPr>
          </w:p>
          <w:p w:rsidR="00551B86" w:rsidRPr="009C72B5" w:rsidRDefault="00551B86" w:rsidP="00B04E6C">
            <w:pPr>
              <w:rPr>
                <w:rFonts w:ascii="Calibri" w:hAnsi="Calibri"/>
                <w:sz w:val="22"/>
              </w:rPr>
            </w:pPr>
          </w:p>
        </w:tc>
      </w:tr>
      <w:tr w:rsidR="00551B86" w:rsidRPr="009C72B5">
        <w:trPr>
          <w:trHeight w:val="215"/>
        </w:trPr>
        <w:tc>
          <w:tcPr>
            <w:tcW w:w="3005" w:type="dxa"/>
            <w:tcBorders>
              <w:bottom w:val="nil"/>
            </w:tcBorders>
            <w:shd w:val="clear" w:color="auto" w:fill="548DD4"/>
          </w:tcPr>
          <w:p w:rsidR="00551B86" w:rsidRPr="009C72B5" w:rsidRDefault="00551B86" w:rsidP="00B04E6C">
            <w:pPr>
              <w:rPr>
                <w:rFonts w:ascii="Calibri" w:hAnsi="Calibri"/>
                <w:sz w:val="22"/>
              </w:rPr>
            </w:pPr>
            <w:r w:rsidRPr="009C72B5">
              <w:rPr>
                <w:rFonts w:ascii="Calibri" w:hAnsi="Calibri"/>
                <w:sz w:val="22"/>
              </w:rPr>
              <w:t>22</w:t>
            </w:r>
          </w:p>
        </w:tc>
        <w:tc>
          <w:tcPr>
            <w:tcW w:w="3005" w:type="dxa"/>
            <w:tcBorders>
              <w:bottom w:val="nil"/>
            </w:tcBorders>
            <w:shd w:val="clear" w:color="auto" w:fill="548DD4"/>
          </w:tcPr>
          <w:p w:rsidR="00551B86" w:rsidRPr="009C72B5" w:rsidRDefault="00551B86" w:rsidP="00B04E6C">
            <w:pPr>
              <w:rPr>
                <w:rFonts w:ascii="Calibri" w:hAnsi="Calibri"/>
                <w:sz w:val="22"/>
              </w:rPr>
            </w:pPr>
            <w:r w:rsidRPr="009C72B5">
              <w:rPr>
                <w:rFonts w:ascii="Calibri" w:hAnsi="Calibri"/>
                <w:sz w:val="22"/>
              </w:rPr>
              <w:t>23</w:t>
            </w:r>
          </w:p>
        </w:tc>
        <w:tc>
          <w:tcPr>
            <w:tcW w:w="3006" w:type="dxa"/>
            <w:tcBorders>
              <w:bottom w:val="nil"/>
            </w:tcBorders>
            <w:shd w:val="clear" w:color="auto" w:fill="548DD4"/>
          </w:tcPr>
          <w:p w:rsidR="00551B86" w:rsidRPr="009C72B5" w:rsidRDefault="00551B86" w:rsidP="00B04E6C">
            <w:pPr>
              <w:rPr>
                <w:rFonts w:ascii="Calibri" w:hAnsi="Calibri"/>
                <w:sz w:val="22"/>
              </w:rPr>
            </w:pPr>
            <w:r w:rsidRPr="009C72B5">
              <w:rPr>
                <w:rFonts w:ascii="Calibri" w:hAnsi="Calibri"/>
                <w:sz w:val="22"/>
              </w:rPr>
              <w:t>24</w:t>
            </w:r>
          </w:p>
        </w:tc>
        <w:tc>
          <w:tcPr>
            <w:tcW w:w="3005" w:type="dxa"/>
            <w:tcBorders>
              <w:bottom w:val="nil"/>
            </w:tcBorders>
            <w:shd w:val="clear" w:color="auto" w:fill="548DD4"/>
          </w:tcPr>
          <w:p w:rsidR="00551B86" w:rsidRPr="009C72B5" w:rsidRDefault="00551B86" w:rsidP="00B04E6C">
            <w:pPr>
              <w:ind w:left="99"/>
              <w:rPr>
                <w:rFonts w:ascii="Calibri" w:hAnsi="Calibri"/>
                <w:sz w:val="22"/>
              </w:rPr>
            </w:pPr>
            <w:r w:rsidRPr="009C72B5">
              <w:rPr>
                <w:rFonts w:ascii="Calibri" w:hAnsi="Calibri"/>
                <w:sz w:val="22"/>
              </w:rPr>
              <w:t>25</w:t>
            </w:r>
          </w:p>
        </w:tc>
        <w:tc>
          <w:tcPr>
            <w:tcW w:w="3006" w:type="dxa"/>
            <w:tcBorders>
              <w:bottom w:val="nil"/>
            </w:tcBorders>
            <w:shd w:val="clear" w:color="auto" w:fill="548DD4"/>
          </w:tcPr>
          <w:p w:rsidR="00551B86" w:rsidRPr="009C72B5" w:rsidRDefault="00551B86" w:rsidP="00B04E6C">
            <w:pPr>
              <w:ind w:left="99"/>
              <w:rPr>
                <w:rFonts w:ascii="Calibri" w:hAnsi="Calibri"/>
                <w:sz w:val="22"/>
              </w:rPr>
            </w:pPr>
            <w:r w:rsidRPr="009C72B5">
              <w:rPr>
                <w:rFonts w:ascii="Calibri" w:hAnsi="Calibri"/>
                <w:sz w:val="22"/>
              </w:rPr>
              <w:t>26</w:t>
            </w:r>
          </w:p>
        </w:tc>
      </w:tr>
      <w:tr w:rsidR="00551B86" w:rsidRPr="009C72B5">
        <w:trPr>
          <w:trHeight w:val="1640"/>
        </w:trPr>
        <w:tc>
          <w:tcPr>
            <w:tcW w:w="3005" w:type="dxa"/>
            <w:tcBorders>
              <w:top w:val="nil"/>
            </w:tcBorders>
            <w:shd w:val="clear" w:color="auto" w:fill="548DD4"/>
          </w:tcPr>
          <w:p w:rsidR="00551B86" w:rsidRPr="009C72B5" w:rsidRDefault="00551B86" w:rsidP="00B04E6C">
            <w:pPr>
              <w:rPr>
                <w:rFonts w:ascii="Calibri" w:hAnsi="Calibri"/>
                <w:b/>
                <w:color w:val="800000"/>
                <w:sz w:val="22"/>
              </w:rPr>
            </w:pPr>
            <w:r w:rsidRPr="009C72B5">
              <w:rPr>
                <w:rFonts w:ascii="Calibri" w:hAnsi="Calibri"/>
                <w:b/>
                <w:color w:val="800000"/>
                <w:sz w:val="22"/>
              </w:rPr>
              <w:t xml:space="preserve">Formative </w:t>
            </w:r>
            <w:proofErr w:type="gramStart"/>
            <w:r w:rsidRPr="009C72B5">
              <w:rPr>
                <w:rFonts w:ascii="Calibri" w:hAnsi="Calibri"/>
                <w:b/>
                <w:color w:val="800000"/>
                <w:sz w:val="22"/>
              </w:rPr>
              <w:t xml:space="preserve">Quiz  </w:t>
            </w:r>
            <w:r w:rsidRPr="00B04E6C">
              <w:rPr>
                <w:rFonts w:ascii="Calibri" w:hAnsi="Calibri"/>
                <w:b/>
                <w:color w:val="800080"/>
                <w:sz w:val="22"/>
              </w:rPr>
              <w:t>AfL</w:t>
            </w:r>
            <w:proofErr w:type="gramEnd"/>
          </w:p>
          <w:p w:rsidR="00551B86" w:rsidRPr="009C72B5" w:rsidRDefault="00551B86" w:rsidP="00B04E6C">
            <w:pPr>
              <w:rPr>
                <w:rFonts w:ascii="Calibri" w:hAnsi="Calibri"/>
                <w:sz w:val="22"/>
              </w:rPr>
            </w:pPr>
          </w:p>
        </w:tc>
        <w:tc>
          <w:tcPr>
            <w:tcW w:w="3005" w:type="dxa"/>
            <w:tcBorders>
              <w:top w:val="nil"/>
            </w:tcBorders>
            <w:shd w:val="clear" w:color="auto" w:fill="548DD4"/>
          </w:tcPr>
          <w:p w:rsidR="00551B86" w:rsidRPr="009C72B5" w:rsidRDefault="00551B86" w:rsidP="00B04E6C">
            <w:pPr>
              <w:rPr>
                <w:rFonts w:ascii="Calibri" w:hAnsi="Calibri"/>
                <w:b/>
                <w:sz w:val="22"/>
              </w:rPr>
            </w:pPr>
            <w:r w:rsidRPr="009C72B5">
              <w:rPr>
                <w:rFonts w:ascii="Calibri" w:hAnsi="Calibri"/>
                <w:b/>
                <w:sz w:val="22"/>
              </w:rPr>
              <w:t>Limiting Reagents – Part 1</w:t>
            </w:r>
          </w:p>
          <w:p w:rsidR="00551B86" w:rsidRPr="009C72B5" w:rsidRDefault="00551B86" w:rsidP="00B04E6C">
            <w:pPr>
              <w:rPr>
                <w:rFonts w:ascii="Calibri" w:hAnsi="Calibri"/>
                <w:sz w:val="22"/>
              </w:rPr>
            </w:pPr>
          </w:p>
        </w:tc>
        <w:tc>
          <w:tcPr>
            <w:tcW w:w="3006" w:type="dxa"/>
            <w:tcBorders>
              <w:top w:val="nil"/>
            </w:tcBorders>
            <w:shd w:val="clear" w:color="auto" w:fill="548DD4"/>
          </w:tcPr>
          <w:p w:rsidR="00551B86" w:rsidRPr="009C72B5" w:rsidRDefault="00551B86" w:rsidP="00B04E6C">
            <w:pPr>
              <w:rPr>
                <w:rFonts w:ascii="Calibri" w:hAnsi="Calibri"/>
                <w:sz w:val="22"/>
              </w:rPr>
            </w:pPr>
            <w:r w:rsidRPr="009C72B5">
              <w:rPr>
                <w:rFonts w:ascii="Calibri" w:hAnsi="Calibri"/>
                <w:b/>
                <w:sz w:val="22"/>
              </w:rPr>
              <w:t>Limiting Reagents – Part 2</w:t>
            </w:r>
          </w:p>
        </w:tc>
        <w:tc>
          <w:tcPr>
            <w:tcW w:w="3005" w:type="dxa"/>
            <w:tcBorders>
              <w:top w:val="nil"/>
            </w:tcBorders>
            <w:shd w:val="clear" w:color="auto" w:fill="548DD4"/>
          </w:tcPr>
          <w:p w:rsidR="00551B86" w:rsidRPr="009C72B5" w:rsidRDefault="00551B86" w:rsidP="00B04E6C">
            <w:pPr>
              <w:rPr>
                <w:rFonts w:ascii="Calibri" w:hAnsi="Calibri"/>
                <w:b/>
                <w:color w:val="000000"/>
                <w:sz w:val="22"/>
              </w:rPr>
            </w:pPr>
            <w:r w:rsidRPr="009C72B5">
              <w:rPr>
                <w:rFonts w:ascii="Calibri" w:hAnsi="Calibri"/>
                <w:b/>
                <w:color w:val="000000"/>
                <w:sz w:val="22"/>
              </w:rPr>
              <w:t>Percentage Yield</w:t>
            </w:r>
          </w:p>
          <w:p w:rsidR="00551B86" w:rsidRPr="009C72B5" w:rsidRDefault="00551B86" w:rsidP="00B04E6C">
            <w:pPr>
              <w:rPr>
                <w:rFonts w:ascii="Calibri" w:hAnsi="Calibri"/>
                <w:b/>
                <w:sz w:val="22"/>
              </w:rPr>
            </w:pPr>
          </w:p>
          <w:p w:rsidR="00551B86" w:rsidRPr="009C72B5" w:rsidRDefault="00551B86" w:rsidP="00B04E6C">
            <w:pPr>
              <w:rPr>
                <w:rFonts w:ascii="Calibri" w:hAnsi="Calibri"/>
                <w:b/>
                <w:sz w:val="22"/>
              </w:rPr>
            </w:pPr>
          </w:p>
        </w:tc>
        <w:tc>
          <w:tcPr>
            <w:tcW w:w="3006" w:type="dxa"/>
            <w:tcBorders>
              <w:top w:val="nil"/>
            </w:tcBorders>
            <w:shd w:val="clear" w:color="auto" w:fill="548DD4"/>
          </w:tcPr>
          <w:p w:rsidR="00551B86" w:rsidRPr="009C72B5" w:rsidRDefault="00551B86" w:rsidP="00B04E6C">
            <w:pPr>
              <w:rPr>
                <w:rFonts w:ascii="Calibri" w:hAnsi="Calibri"/>
                <w:b/>
                <w:color w:val="FF0000"/>
                <w:sz w:val="22"/>
              </w:rPr>
            </w:pPr>
            <w:r w:rsidRPr="009C72B5">
              <w:rPr>
                <w:rFonts w:ascii="Calibri" w:hAnsi="Calibri"/>
                <w:b/>
                <w:color w:val="FF0000"/>
                <w:sz w:val="22"/>
              </w:rPr>
              <w:t xml:space="preserve">- STSE Blog – Part 3 </w:t>
            </w:r>
          </w:p>
          <w:p w:rsidR="00551B86" w:rsidRPr="009C72B5" w:rsidRDefault="00551B86" w:rsidP="00B04E6C">
            <w:pPr>
              <w:rPr>
                <w:rFonts w:ascii="Calibri" w:hAnsi="Calibri"/>
                <w:b/>
                <w:color w:val="FF0000"/>
                <w:sz w:val="22"/>
              </w:rPr>
            </w:pPr>
            <w:r w:rsidRPr="009C72B5">
              <w:rPr>
                <w:rFonts w:ascii="Calibri" w:hAnsi="Calibri"/>
                <w:b/>
                <w:color w:val="FF0000"/>
                <w:sz w:val="22"/>
              </w:rPr>
              <w:t>(Predict/Measure Chemical Quantities)</w:t>
            </w:r>
          </w:p>
          <w:p w:rsidR="00551B86" w:rsidRPr="009C72B5" w:rsidRDefault="00551B86" w:rsidP="00B04E6C">
            <w:pPr>
              <w:rPr>
                <w:rFonts w:ascii="Calibri" w:hAnsi="Calibri"/>
                <w:b/>
                <w:color w:val="FF0000"/>
                <w:sz w:val="22"/>
              </w:rPr>
            </w:pPr>
          </w:p>
          <w:p w:rsidR="00551B86" w:rsidRPr="009C72B5" w:rsidRDefault="00551B86" w:rsidP="00B04E6C">
            <w:pPr>
              <w:rPr>
                <w:rFonts w:ascii="Calibri" w:hAnsi="Calibri"/>
                <w:b/>
                <w:sz w:val="22"/>
              </w:rPr>
            </w:pPr>
            <w:r w:rsidRPr="009C72B5">
              <w:rPr>
                <w:rFonts w:ascii="Calibri" w:hAnsi="Calibri"/>
                <w:b/>
                <w:color w:val="800000"/>
                <w:sz w:val="22"/>
              </w:rPr>
              <w:t xml:space="preserve">Formative Assignment DUE </w:t>
            </w:r>
            <w:r w:rsidRPr="00B04E6C">
              <w:rPr>
                <w:rFonts w:ascii="Calibri" w:hAnsi="Calibri"/>
                <w:b/>
                <w:color w:val="800080"/>
                <w:sz w:val="22"/>
              </w:rPr>
              <w:t>AfL</w:t>
            </w:r>
          </w:p>
        </w:tc>
      </w:tr>
      <w:tr w:rsidR="00551B86" w:rsidRPr="009C72B5">
        <w:trPr>
          <w:trHeight w:val="215"/>
        </w:trPr>
        <w:tc>
          <w:tcPr>
            <w:tcW w:w="3005" w:type="dxa"/>
            <w:tcBorders>
              <w:bottom w:val="nil"/>
            </w:tcBorders>
            <w:shd w:val="clear" w:color="auto" w:fill="C6D9F1"/>
          </w:tcPr>
          <w:p w:rsidR="00551B86" w:rsidRPr="009C72B5" w:rsidRDefault="00551B86" w:rsidP="00B04E6C">
            <w:pPr>
              <w:rPr>
                <w:rFonts w:ascii="Calibri" w:hAnsi="Calibri"/>
                <w:sz w:val="22"/>
              </w:rPr>
            </w:pPr>
            <w:r w:rsidRPr="009C72B5">
              <w:rPr>
                <w:rFonts w:ascii="Calibri" w:hAnsi="Calibri"/>
                <w:sz w:val="22"/>
              </w:rPr>
              <w:t>29</w:t>
            </w:r>
          </w:p>
        </w:tc>
        <w:tc>
          <w:tcPr>
            <w:tcW w:w="3005" w:type="dxa"/>
            <w:tcBorders>
              <w:bottom w:val="nil"/>
            </w:tcBorders>
            <w:shd w:val="clear" w:color="auto" w:fill="C6D9F1"/>
          </w:tcPr>
          <w:p w:rsidR="00551B86" w:rsidRPr="009C72B5" w:rsidRDefault="00551B86" w:rsidP="00B04E6C">
            <w:pPr>
              <w:rPr>
                <w:rFonts w:ascii="Calibri" w:hAnsi="Calibri"/>
                <w:sz w:val="22"/>
              </w:rPr>
            </w:pPr>
            <w:r w:rsidRPr="009C72B5">
              <w:rPr>
                <w:rFonts w:ascii="Calibri" w:hAnsi="Calibri"/>
                <w:sz w:val="22"/>
              </w:rPr>
              <w:t>30</w:t>
            </w:r>
          </w:p>
        </w:tc>
        <w:tc>
          <w:tcPr>
            <w:tcW w:w="3006" w:type="dxa"/>
            <w:tcBorders>
              <w:bottom w:val="nil"/>
            </w:tcBorders>
          </w:tcPr>
          <w:p w:rsidR="00551B86" w:rsidRPr="009C72B5" w:rsidRDefault="00551B86" w:rsidP="00B04E6C">
            <w:pPr>
              <w:rPr>
                <w:rFonts w:ascii="Calibri" w:hAnsi="Calibri"/>
                <w:sz w:val="22"/>
              </w:rPr>
            </w:pPr>
          </w:p>
        </w:tc>
        <w:tc>
          <w:tcPr>
            <w:tcW w:w="3005" w:type="dxa"/>
            <w:tcBorders>
              <w:bottom w:val="nil"/>
            </w:tcBorders>
          </w:tcPr>
          <w:p w:rsidR="00551B86" w:rsidRPr="009C72B5" w:rsidRDefault="00551B86" w:rsidP="00B04E6C">
            <w:pPr>
              <w:ind w:left="99"/>
              <w:rPr>
                <w:rFonts w:ascii="Calibri" w:hAnsi="Calibri"/>
                <w:sz w:val="22"/>
              </w:rPr>
            </w:pPr>
          </w:p>
        </w:tc>
        <w:tc>
          <w:tcPr>
            <w:tcW w:w="3006" w:type="dxa"/>
            <w:tcBorders>
              <w:bottom w:val="nil"/>
            </w:tcBorders>
          </w:tcPr>
          <w:p w:rsidR="00551B86" w:rsidRPr="009C72B5" w:rsidRDefault="00551B86" w:rsidP="00B04E6C">
            <w:pPr>
              <w:ind w:left="99"/>
              <w:rPr>
                <w:rFonts w:ascii="Calibri" w:hAnsi="Calibri"/>
                <w:sz w:val="22"/>
              </w:rPr>
            </w:pPr>
          </w:p>
        </w:tc>
      </w:tr>
      <w:tr w:rsidR="00551B86" w:rsidRPr="009C72B5">
        <w:trPr>
          <w:trHeight w:val="1440"/>
        </w:trPr>
        <w:tc>
          <w:tcPr>
            <w:tcW w:w="3005" w:type="dxa"/>
            <w:tcBorders>
              <w:top w:val="nil"/>
            </w:tcBorders>
            <w:shd w:val="clear" w:color="auto" w:fill="C6D9F1"/>
          </w:tcPr>
          <w:p w:rsidR="00551B86" w:rsidRPr="009C72B5" w:rsidRDefault="00551B86" w:rsidP="00B04E6C">
            <w:pPr>
              <w:rPr>
                <w:rFonts w:ascii="Calibri" w:hAnsi="Calibri"/>
                <w:b/>
                <w:sz w:val="22"/>
              </w:rPr>
            </w:pPr>
            <w:r w:rsidRPr="009C72B5">
              <w:rPr>
                <w:rFonts w:ascii="Calibri" w:hAnsi="Calibri"/>
                <w:b/>
                <w:sz w:val="22"/>
              </w:rPr>
              <w:t xml:space="preserve">Review for Unit Test </w:t>
            </w:r>
            <w:r w:rsidRPr="00B04E6C">
              <w:rPr>
                <w:rFonts w:ascii="Calibri" w:hAnsi="Calibri"/>
                <w:b/>
                <w:color w:val="800080"/>
                <w:sz w:val="22"/>
              </w:rPr>
              <w:t>AaL</w:t>
            </w:r>
          </w:p>
          <w:p w:rsidR="00551B86" w:rsidRPr="009C72B5" w:rsidRDefault="00551B86" w:rsidP="00B04E6C">
            <w:pPr>
              <w:rPr>
                <w:rFonts w:ascii="Calibri" w:hAnsi="Calibri"/>
                <w:b/>
                <w:color w:val="3366FF"/>
                <w:sz w:val="22"/>
              </w:rPr>
            </w:pPr>
          </w:p>
          <w:p w:rsidR="00551B86" w:rsidRPr="009C72B5" w:rsidRDefault="00551B86" w:rsidP="00B04E6C">
            <w:pPr>
              <w:rPr>
                <w:rFonts w:ascii="Calibri" w:hAnsi="Calibri"/>
                <w:b/>
                <w:color w:val="3366FF"/>
                <w:sz w:val="22"/>
              </w:rPr>
            </w:pPr>
            <w:r w:rsidRPr="009C72B5">
              <w:rPr>
                <w:rFonts w:ascii="Calibri" w:hAnsi="Calibri"/>
                <w:b/>
                <w:color w:val="3366FF"/>
                <w:sz w:val="22"/>
                <w:u w:val="single"/>
              </w:rPr>
              <w:t>Activity 2</w:t>
            </w:r>
            <w:r w:rsidRPr="009C72B5">
              <w:rPr>
                <w:rFonts w:ascii="Calibri" w:hAnsi="Calibri"/>
                <w:b/>
                <w:color w:val="3366FF"/>
                <w:sz w:val="22"/>
              </w:rPr>
              <w:t xml:space="preserve"> = Rube Goldberg + Bingo Review</w:t>
            </w:r>
          </w:p>
          <w:p w:rsidR="00551B86" w:rsidRPr="009C72B5" w:rsidRDefault="00551B86" w:rsidP="00B04E6C">
            <w:pPr>
              <w:rPr>
                <w:rFonts w:ascii="Calibri" w:hAnsi="Calibri"/>
                <w:color w:val="8064A2"/>
                <w:sz w:val="22"/>
              </w:rPr>
            </w:pPr>
            <w:r w:rsidRPr="009C72B5">
              <w:rPr>
                <w:rFonts w:ascii="Calibri" w:hAnsi="Calibri"/>
                <w:b/>
                <w:color w:val="FF0000"/>
                <w:sz w:val="22"/>
              </w:rPr>
              <w:t xml:space="preserve">- STSE Blog – Part 3 Due </w:t>
            </w:r>
            <w:r w:rsidRPr="00B04E6C">
              <w:rPr>
                <w:rFonts w:ascii="Calibri" w:hAnsi="Calibri"/>
                <w:b/>
                <w:color w:val="800080"/>
                <w:sz w:val="22"/>
              </w:rPr>
              <w:t>AoL</w:t>
            </w:r>
          </w:p>
        </w:tc>
        <w:tc>
          <w:tcPr>
            <w:tcW w:w="3005" w:type="dxa"/>
            <w:tcBorders>
              <w:top w:val="nil"/>
            </w:tcBorders>
            <w:shd w:val="clear" w:color="auto" w:fill="C6D9F1"/>
          </w:tcPr>
          <w:p w:rsidR="00551B86" w:rsidRPr="009C72B5" w:rsidRDefault="00551B86" w:rsidP="00B04E6C">
            <w:pPr>
              <w:rPr>
                <w:rFonts w:ascii="Calibri" w:hAnsi="Calibri"/>
                <w:sz w:val="22"/>
              </w:rPr>
            </w:pPr>
            <w:r w:rsidRPr="009C72B5">
              <w:rPr>
                <w:rFonts w:ascii="Calibri" w:hAnsi="Calibri"/>
                <w:b/>
                <w:sz w:val="22"/>
              </w:rPr>
              <w:t xml:space="preserve">Unit Test </w:t>
            </w:r>
            <w:r w:rsidRPr="00B04E6C">
              <w:rPr>
                <w:rFonts w:ascii="Calibri" w:hAnsi="Calibri"/>
                <w:b/>
                <w:color w:val="800080"/>
                <w:sz w:val="22"/>
              </w:rPr>
              <w:t>AoL</w:t>
            </w:r>
          </w:p>
        </w:tc>
        <w:tc>
          <w:tcPr>
            <w:tcW w:w="3006" w:type="dxa"/>
            <w:tcBorders>
              <w:top w:val="nil"/>
            </w:tcBorders>
          </w:tcPr>
          <w:p w:rsidR="00551B86" w:rsidRPr="009C72B5" w:rsidRDefault="00551B86" w:rsidP="00B04E6C">
            <w:pPr>
              <w:rPr>
                <w:rFonts w:ascii="Calibri" w:hAnsi="Calibri"/>
                <w:b/>
                <w:sz w:val="22"/>
              </w:rPr>
            </w:pPr>
          </w:p>
          <w:p w:rsidR="00551B86" w:rsidRPr="009C72B5" w:rsidRDefault="00551B86" w:rsidP="00B04E6C">
            <w:pPr>
              <w:rPr>
                <w:rFonts w:ascii="Calibri" w:hAnsi="Calibri"/>
                <w:b/>
                <w:color w:val="008000"/>
                <w:sz w:val="22"/>
              </w:rPr>
            </w:pPr>
          </w:p>
          <w:p w:rsidR="00551B86" w:rsidRPr="009C72B5" w:rsidRDefault="00551B86" w:rsidP="00B04E6C">
            <w:pPr>
              <w:rPr>
                <w:rFonts w:ascii="Calibri" w:hAnsi="Calibri"/>
                <w:sz w:val="22"/>
              </w:rPr>
            </w:pPr>
          </w:p>
        </w:tc>
        <w:tc>
          <w:tcPr>
            <w:tcW w:w="3005" w:type="dxa"/>
            <w:tcBorders>
              <w:top w:val="nil"/>
            </w:tcBorders>
          </w:tcPr>
          <w:p w:rsidR="00551B86" w:rsidRPr="009C72B5" w:rsidRDefault="00551B86" w:rsidP="00B04E6C">
            <w:pPr>
              <w:ind w:left="99"/>
              <w:rPr>
                <w:rFonts w:ascii="Calibri" w:hAnsi="Calibri"/>
                <w:b/>
                <w:sz w:val="22"/>
              </w:rPr>
            </w:pPr>
          </w:p>
        </w:tc>
        <w:tc>
          <w:tcPr>
            <w:tcW w:w="3006" w:type="dxa"/>
            <w:tcBorders>
              <w:top w:val="nil"/>
            </w:tcBorders>
          </w:tcPr>
          <w:p w:rsidR="00551B86" w:rsidRPr="009C72B5" w:rsidRDefault="00551B86" w:rsidP="00B04E6C">
            <w:pPr>
              <w:ind w:left="99"/>
              <w:rPr>
                <w:rFonts w:ascii="Calibri" w:hAnsi="Calibri"/>
                <w:b/>
                <w:sz w:val="22"/>
              </w:rPr>
            </w:pPr>
          </w:p>
        </w:tc>
      </w:tr>
      <w:bookmarkEnd w:id="0"/>
    </w:tbl>
    <w:p w:rsidR="00551B86" w:rsidRDefault="00551B86" w:rsidP="00B47395"/>
    <w:p w:rsidR="00551B86" w:rsidRDefault="00551B86" w:rsidP="00B04E6C">
      <w:pPr>
        <w:pStyle w:val="NormalWeb"/>
        <w:spacing w:before="0" w:beforeAutospacing="0" w:after="0" w:afterAutospacing="0"/>
        <w:rPr>
          <w:rFonts w:ascii="Cambria" w:hAnsi="Cambria"/>
          <w:sz w:val="24"/>
        </w:rPr>
      </w:pPr>
    </w:p>
    <w:p w:rsidR="00551B86" w:rsidRDefault="00551B86" w:rsidP="00B04E6C">
      <w:pPr>
        <w:pStyle w:val="NormalWeb"/>
        <w:spacing w:before="0" w:beforeAutospacing="0" w:after="0" w:afterAutospacing="0"/>
        <w:rPr>
          <w:rFonts w:ascii="Cambria" w:hAnsi="Cambria"/>
          <w:sz w:val="24"/>
        </w:rPr>
        <w:sectPr w:rsidR="00551B86">
          <w:pgSz w:w="15840" w:h="12240" w:orient="landscape"/>
          <w:pgMar w:top="851" w:right="1440" w:bottom="851" w:left="1440" w:header="708" w:footer="708" w:gutter="0"/>
          <w:cols w:space="708"/>
          <w:docGrid w:linePitch="360"/>
        </w:sectPr>
      </w:pPr>
    </w:p>
    <w:p w:rsidR="00551B86" w:rsidRPr="00B606BB" w:rsidRDefault="00551B86" w:rsidP="00B606BB">
      <w:pPr>
        <w:pStyle w:val="NormalWeb"/>
        <w:shd w:val="clear" w:color="auto" w:fill="C6D9F1" w:themeFill="text2" w:themeFillTint="33"/>
        <w:spacing w:before="0" w:beforeAutospacing="0" w:after="0" w:afterAutospacing="0"/>
        <w:ind w:firstLine="720"/>
        <w:jc w:val="center"/>
        <w:rPr>
          <w:rFonts w:ascii="Arial" w:hAnsi="Arial"/>
          <w:b/>
          <w:sz w:val="28"/>
        </w:rPr>
      </w:pPr>
      <w:r w:rsidRPr="00B606BB">
        <w:rPr>
          <w:rFonts w:ascii="Arial" w:hAnsi="Arial"/>
          <w:b/>
          <w:sz w:val="28"/>
        </w:rPr>
        <w:t>Unit Plan Rationale</w:t>
      </w:r>
    </w:p>
    <w:p w:rsidR="00551B86" w:rsidRDefault="00551B86" w:rsidP="00B04E6C">
      <w:pPr>
        <w:pStyle w:val="NormalWeb"/>
        <w:spacing w:before="0" w:beforeAutospacing="0" w:after="0" w:afterAutospacing="0"/>
        <w:ind w:firstLine="720"/>
        <w:rPr>
          <w:rFonts w:ascii="Cambria" w:hAnsi="Cambria"/>
          <w:sz w:val="24"/>
        </w:rPr>
      </w:pPr>
    </w:p>
    <w:p w:rsidR="00551B86" w:rsidRDefault="00551B86" w:rsidP="00B04E6C">
      <w:pPr>
        <w:pStyle w:val="NormalWeb"/>
        <w:spacing w:before="0" w:beforeAutospacing="0" w:after="0" w:afterAutospacing="0"/>
        <w:ind w:firstLine="720"/>
        <w:sectPr w:rsidR="00551B86">
          <w:pgSz w:w="12240" w:h="15840"/>
          <w:pgMar w:top="1440" w:right="851" w:bottom="1440" w:left="851" w:header="708" w:footer="708" w:gutter="0"/>
          <w:cols w:space="708"/>
          <w:docGrid w:linePitch="360"/>
        </w:sectPr>
      </w:pPr>
      <w:r>
        <w:rPr>
          <w:rFonts w:ascii="Cambria" w:hAnsi="Cambria"/>
          <w:sz w:val="24"/>
        </w:rPr>
        <w:t>The sequence of each topic within this unit allows for the expected time for students to grasp each concept thoroughly. For example, the class spends one week devoted to learning moles since this unit of measurement is new to them and is also required for subsequent lessons and units later on in the course. A formative quiz follows the week after to allow the teacher to assess for any misconceptions that students may have.  The lessons that follow later build upon one another using the mole concept</w:t>
      </w:r>
      <w:r w:rsidRPr="00B04E6C">
        <w:rPr>
          <w:rFonts w:ascii="Cambria" w:hAnsi="Cambria"/>
          <w:sz w:val="24"/>
        </w:rPr>
        <w:t xml:space="preserve"> so students will have sufficient time for consolidating the concepts as well as responding to teacher and peer feedback and self-assessment.  </w:t>
      </w:r>
    </w:p>
    <w:p w:rsidR="00551B86" w:rsidRDefault="004703B5" w:rsidP="0080664E">
      <w:pPr>
        <w:pStyle w:val="NormalWeb"/>
        <w:spacing w:before="0" w:beforeAutospacing="0" w:after="0" w:afterAutospacing="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Desktop:Picture 2.png" style="position:absolute;left:0;text-align:left;margin-left:-41.45pt;margin-top:-18pt;width:725.45pt;height:549pt;z-index:-251658240;visibility:visible">
            <v:imagedata r:id="rId5" o:title=""/>
            <v:textbox style="mso-rotate-with-shape:t"/>
          </v:shape>
        </w:pict>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r w:rsidR="00551B86">
        <w:br/>
      </w:r>
    </w:p>
    <w:p w:rsidR="00551B86" w:rsidRDefault="00551B86" w:rsidP="0080664E">
      <w:pPr>
        <w:pStyle w:val="NormalWeb"/>
        <w:spacing w:before="0" w:beforeAutospacing="0" w:after="0" w:afterAutospacing="0"/>
        <w:jc w:val="center"/>
      </w:pPr>
    </w:p>
    <w:p w:rsidR="00551B86" w:rsidRDefault="00551B86" w:rsidP="0080664E">
      <w:pPr>
        <w:pStyle w:val="NormalWeb"/>
        <w:spacing w:before="0" w:beforeAutospacing="0" w:after="0" w:afterAutospacing="0"/>
        <w:jc w:val="center"/>
      </w:pPr>
    </w:p>
    <w:p w:rsidR="00551B86" w:rsidRDefault="00551B86" w:rsidP="0080664E">
      <w:pPr>
        <w:pStyle w:val="NormalWeb"/>
        <w:spacing w:before="0" w:beforeAutospacing="0" w:after="0" w:afterAutospacing="0"/>
        <w:jc w:val="center"/>
      </w:pPr>
    </w:p>
    <w:p w:rsidR="00551B86" w:rsidRDefault="00551B86" w:rsidP="0080664E">
      <w:pPr>
        <w:pStyle w:val="NormalWeb"/>
        <w:spacing w:before="0" w:beforeAutospacing="0" w:after="0" w:afterAutospacing="0"/>
        <w:jc w:val="center"/>
      </w:pPr>
    </w:p>
    <w:p w:rsidR="00551B86" w:rsidRDefault="00551B86" w:rsidP="0080664E">
      <w:pPr>
        <w:pStyle w:val="NormalWeb"/>
        <w:spacing w:before="0" w:beforeAutospacing="0" w:after="0" w:afterAutospacing="0"/>
        <w:jc w:val="center"/>
      </w:pPr>
    </w:p>
    <w:p w:rsidR="00551B86" w:rsidRDefault="00551B86" w:rsidP="0080664E">
      <w:pPr>
        <w:pStyle w:val="NormalWeb"/>
        <w:spacing w:before="0" w:beforeAutospacing="0" w:after="0" w:afterAutospacing="0"/>
        <w:jc w:val="center"/>
        <w:sectPr w:rsidR="00551B86">
          <w:pgSz w:w="15840" w:h="12240" w:orient="landscape"/>
          <w:pgMar w:top="851" w:right="1440" w:bottom="851" w:left="1440" w:header="708" w:footer="708" w:gutter="0"/>
          <w:cols w:space="708"/>
          <w:docGrid w:linePitch="360"/>
        </w:sectPr>
      </w:pPr>
    </w:p>
    <w:p w:rsidR="00551B86" w:rsidRPr="00B606BB" w:rsidRDefault="00551B86" w:rsidP="00B606BB">
      <w:pPr>
        <w:pStyle w:val="NormalWeb"/>
        <w:shd w:val="clear" w:color="auto" w:fill="C6D9F1" w:themeFill="text2" w:themeFillTint="33"/>
        <w:spacing w:before="0" w:beforeAutospacing="0" w:after="0" w:afterAutospacing="0"/>
        <w:jc w:val="center"/>
        <w:rPr>
          <w:rFonts w:ascii="Arial" w:hAnsi="Arial"/>
          <w:b/>
          <w:color w:val="000000"/>
          <w:kern w:val="24"/>
          <w:sz w:val="32"/>
        </w:rPr>
      </w:pPr>
      <w:r w:rsidRPr="00B606BB">
        <w:rPr>
          <w:rFonts w:ascii="Arial" w:hAnsi="Arial"/>
          <w:b/>
          <w:color w:val="000000"/>
          <w:kern w:val="24"/>
          <w:sz w:val="32"/>
        </w:rPr>
        <w:t xml:space="preserve">Misconceptions found within Strand D of SCH3U: </w:t>
      </w:r>
    </w:p>
    <w:p w:rsidR="00551B86" w:rsidRPr="00B606BB" w:rsidRDefault="00551B86" w:rsidP="00B606BB">
      <w:pPr>
        <w:pStyle w:val="NormalWeb"/>
        <w:shd w:val="clear" w:color="auto" w:fill="C6D9F1" w:themeFill="text2" w:themeFillTint="33"/>
        <w:spacing w:before="0" w:beforeAutospacing="0" w:after="0" w:afterAutospacing="0"/>
        <w:jc w:val="center"/>
        <w:rPr>
          <w:rFonts w:ascii="Arial" w:hAnsi="Arial"/>
          <w:b/>
          <w:i/>
          <w:color w:val="000000"/>
          <w:kern w:val="24"/>
          <w:sz w:val="32"/>
        </w:rPr>
      </w:pPr>
      <w:r w:rsidRPr="00B606BB">
        <w:rPr>
          <w:rFonts w:ascii="Arial" w:hAnsi="Arial"/>
          <w:b/>
          <w:i/>
          <w:color w:val="000000"/>
          <w:kern w:val="24"/>
          <w:sz w:val="32"/>
        </w:rPr>
        <w:t>Quantities in Chemical Reactions</w:t>
      </w:r>
    </w:p>
    <w:p w:rsidR="00551B86" w:rsidRDefault="00551B86" w:rsidP="00F63801">
      <w:pPr>
        <w:pStyle w:val="NormalWeb"/>
        <w:spacing w:before="0" w:beforeAutospacing="0" w:after="0" w:afterAutospacing="0"/>
        <w:rPr>
          <w:rFonts w:ascii="Cambria" w:hAnsi="Cambria"/>
          <w:color w:val="000000"/>
          <w:kern w:val="24"/>
          <w:sz w:val="24"/>
        </w:rPr>
      </w:pPr>
    </w:p>
    <w:p w:rsidR="00551B86" w:rsidRDefault="00551B86" w:rsidP="00F63801">
      <w:pPr>
        <w:pStyle w:val="NormalWeb"/>
        <w:spacing w:before="0" w:beforeAutospacing="0" w:after="0" w:afterAutospacing="0"/>
        <w:rPr>
          <w:rFonts w:ascii="Cambria" w:hAnsi="Cambria"/>
          <w:color w:val="000000"/>
          <w:kern w:val="24"/>
          <w:sz w:val="24"/>
        </w:rPr>
      </w:pPr>
    </w:p>
    <w:p w:rsidR="00551B86" w:rsidRPr="00F63801" w:rsidRDefault="00551B86" w:rsidP="00F63801">
      <w:pPr>
        <w:pStyle w:val="NormalWeb"/>
        <w:spacing w:before="0" w:beforeAutospacing="0" w:after="0" w:afterAutospacing="0"/>
        <w:rPr>
          <w:rFonts w:ascii="Cambria" w:hAnsi="Cambria"/>
          <w:sz w:val="24"/>
        </w:rPr>
      </w:pPr>
      <w:r>
        <w:rPr>
          <w:rFonts w:ascii="Cambria" w:hAnsi="Cambria"/>
          <w:color w:val="000000"/>
          <w:kern w:val="24"/>
          <w:sz w:val="24"/>
        </w:rPr>
        <w:t xml:space="preserve">This unit comes along with a few misconceptions that the student may face, since there are many new concepts introduced. Also, the students are introduced to a new “chemical language” in this unit, which is something that they may have difficulty taking in. This is an outline of a few of the misconceptions they may come across, along with some of the ways that we, as teachers, can address them.  </w:t>
      </w:r>
    </w:p>
    <w:p w:rsidR="00551B86" w:rsidRPr="00F63801" w:rsidRDefault="00551B86"/>
    <w:p w:rsidR="00551B86" w:rsidRPr="00DF27CD" w:rsidRDefault="00551B86" w:rsidP="00F63801">
      <w:pPr>
        <w:pStyle w:val="ListParagraph"/>
        <w:numPr>
          <w:ilvl w:val="0"/>
          <w:numId w:val="2"/>
        </w:numPr>
        <w:rPr>
          <w:i/>
        </w:rPr>
      </w:pPr>
      <w:r w:rsidRPr="00DF27CD">
        <w:rPr>
          <w:i/>
          <w:color w:val="000000"/>
          <w:kern w:val="24"/>
        </w:rPr>
        <w:t xml:space="preserve">Do not assume that students know how to use </w:t>
      </w:r>
      <w:r w:rsidRPr="00DF27CD">
        <w:rPr>
          <w:b/>
          <w:bCs/>
          <w:i/>
          <w:color w:val="000000"/>
          <w:kern w:val="24"/>
        </w:rPr>
        <w:t>scientific notation</w:t>
      </w:r>
    </w:p>
    <w:p w:rsidR="00551B86" w:rsidRDefault="00551B86" w:rsidP="00C4384F">
      <w:pPr>
        <w:pStyle w:val="ListParagraph"/>
        <w:numPr>
          <w:ilvl w:val="1"/>
          <w:numId w:val="2"/>
        </w:numPr>
      </w:pPr>
      <w:r>
        <w:t>Some students may not have a strong background with using exponents in calculations and may need to be taught/re-taught this</w:t>
      </w:r>
    </w:p>
    <w:p w:rsidR="00551B86" w:rsidRPr="00F63801" w:rsidRDefault="00551B86" w:rsidP="00C4384F">
      <w:pPr>
        <w:pStyle w:val="ListParagraph"/>
        <w:numPr>
          <w:ilvl w:val="1"/>
          <w:numId w:val="2"/>
        </w:numPr>
      </w:pPr>
      <w:r>
        <w:t>Also, since they are being introd</w:t>
      </w:r>
      <w:bookmarkStart w:id="1" w:name="_GoBack"/>
      <w:bookmarkEnd w:id="1"/>
      <w:r>
        <w:t>uced to Avogadro’s number (</w:t>
      </w:r>
      <w:r w:rsidRPr="00F63801">
        <w:rPr>
          <w:color w:val="000000"/>
          <w:kern w:val="24"/>
        </w:rPr>
        <w:t>6.022 x 10</w:t>
      </w:r>
      <w:r>
        <w:rPr>
          <w:color w:val="000000"/>
          <w:kern w:val="24"/>
          <w:vertAlign w:val="superscript"/>
        </w:rPr>
        <w:t>23</w:t>
      </w:r>
      <w:r>
        <w:rPr>
          <w:color w:val="000000"/>
          <w:kern w:val="24"/>
        </w:rPr>
        <w:t>), which will be used in almost all calculations, students must have a clear understanding on how to enter this into their scientific calculator and how to use exponents on their calculator</w:t>
      </w:r>
    </w:p>
    <w:p w:rsidR="00551B86" w:rsidRPr="00F63801" w:rsidRDefault="00551B86" w:rsidP="00F63801">
      <w:pPr>
        <w:pStyle w:val="ListParagraph"/>
        <w:numPr>
          <w:ilvl w:val="1"/>
          <w:numId w:val="2"/>
        </w:numPr>
      </w:pPr>
      <w:r>
        <w:rPr>
          <w:color w:val="000000"/>
          <w:kern w:val="24"/>
        </w:rPr>
        <w:t xml:space="preserve"> One way to address this misconception would be to have a brief lesson on exponents, scientific notation and the use of a scientific calculator. It would be worthwhile taking an extra 30-40 minutes to refresh these ideas so they are not overwhelmed having to learn these basic math concepts in addition to learning a new chemistry language</w:t>
      </w:r>
    </w:p>
    <w:p w:rsidR="00551B86" w:rsidRPr="00F63801" w:rsidRDefault="00551B86" w:rsidP="00F63801">
      <w:pPr>
        <w:rPr>
          <w:rFonts w:eastAsia="Times New Roman"/>
        </w:rPr>
      </w:pPr>
    </w:p>
    <w:p w:rsidR="00551B86" w:rsidRPr="00DF27CD" w:rsidRDefault="00551B86" w:rsidP="00F63801">
      <w:pPr>
        <w:pStyle w:val="ListParagraph"/>
        <w:numPr>
          <w:ilvl w:val="0"/>
          <w:numId w:val="2"/>
        </w:numPr>
        <w:rPr>
          <w:i/>
        </w:rPr>
      </w:pPr>
      <w:r w:rsidRPr="00DF27CD">
        <w:rPr>
          <w:i/>
          <w:color w:val="000000"/>
          <w:kern w:val="24"/>
        </w:rPr>
        <w:t>Specific abstract concepts (</w:t>
      </w:r>
      <w:r w:rsidRPr="00DF27CD">
        <w:rPr>
          <w:b/>
          <w:bCs/>
          <w:i/>
          <w:color w:val="000000"/>
          <w:kern w:val="24"/>
        </w:rPr>
        <w:t>mole, limiting reagent</w:t>
      </w:r>
      <w:r w:rsidRPr="00DF27CD">
        <w:rPr>
          <w:i/>
          <w:color w:val="000000"/>
          <w:kern w:val="24"/>
        </w:rPr>
        <w:t>) require concrete, hands-on activities</w:t>
      </w:r>
    </w:p>
    <w:p w:rsidR="00551B86" w:rsidRPr="008414E0" w:rsidRDefault="00551B86" w:rsidP="00DF7EE1">
      <w:pPr>
        <w:pStyle w:val="ListParagraph"/>
        <w:numPr>
          <w:ilvl w:val="1"/>
          <w:numId w:val="2"/>
        </w:numPr>
      </w:pPr>
      <w:r>
        <w:rPr>
          <w:color w:val="000000"/>
          <w:kern w:val="24"/>
        </w:rPr>
        <w:t xml:space="preserve">In this unit, the students are expected to learn a new chemistry language, since there are many new chemistry terms introduced. A few examples include the mole, Avogadro’s number, the limiting reagent, empirical and molecular formulas etc. </w:t>
      </w:r>
    </w:p>
    <w:p w:rsidR="00551B86" w:rsidRPr="008414E0" w:rsidRDefault="00551B86" w:rsidP="00DF7EE1">
      <w:pPr>
        <w:pStyle w:val="ListParagraph"/>
        <w:numPr>
          <w:ilvl w:val="1"/>
          <w:numId w:val="2"/>
        </w:numPr>
      </w:pPr>
      <w:r>
        <w:rPr>
          <w:color w:val="000000"/>
          <w:kern w:val="24"/>
        </w:rPr>
        <w:t>Many of these terms seem like complicated concepts to grasp since they are spoken about in chemical terms, however, many of these concepts can easily be related to real life examples and this is one of the major ways we think these misconceptions should be addressed</w:t>
      </w:r>
    </w:p>
    <w:p w:rsidR="00551B86" w:rsidRPr="00BB63BA" w:rsidRDefault="00551B86" w:rsidP="00DF7EE1">
      <w:pPr>
        <w:pStyle w:val="ListParagraph"/>
        <w:numPr>
          <w:ilvl w:val="1"/>
          <w:numId w:val="2"/>
        </w:numPr>
      </w:pPr>
      <w:r>
        <w:rPr>
          <w:color w:val="000000"/>
          <w:kern w:val="24"/>
        </w:rPr>
        <w:t xml:space="preserve"> At the very beginning of the unit, when the mole is introduced, we have designed an activity that helps students with the concept of the mole. They must come up with their own “unit of measurement”. They then make the connection that the mole is also just a new unit of measurement, but just a much larger number </w:t>
      </w:r>
    </w:p>
    <w:p w:rsidR="00551B86" w:rsidRPr="00F63801" w:rsidRDefault="00551B86" w:rsidP="00DF7EE1">
      <w:pPr>
        <w:pStyle w:val="ListParagraph"/>
        <w:numPr>
          <w:ilvl w:val="1"/>
          <w:numId w:val="2"/>
        </w:numPr>
      </w:pPr>
      <w:r>
        <w:rPr>
          <w:color w:val="000000"/>
          <w:kern w:val="24"/>
        </w:rPr>
        <w:t xml:space="preserve">We found that using real-life analogies to address the misconception about the limiting reagent would be a simple way to help students understand this concept. For example making smores or baking a cake with several ingredients, one of which is limiting. </w:t>
      </w:r>
    </w:p>
    <w:p w:rsidR="00551B86" w:rsidRPr="00F63801" w:rsidRDefault="00551B86"/>
    <w:p w:rsidR="00551B86" w:rsidRPr="003258B1" w:rsidRDefault="00551B86" w:rsidP="00F63801">
      <w:pPr>
        <w:pStyle w:val="ListParagraph"/>
        <w:numPr>
          <w:ilvl w:val="0"/>
          <w:numId w:val="3"/>
        </w:numPr>
        <w:rPr>
          <w:i/>
        </w:rPr>
      </w:pPr>
      <w:r w:rsidRPr="003258B1">
        <w:rPr>
          <w:i/>
          <w:color w:val="000000"/>
          <w:kern w:val="24"/>
        </w:rPr>
        <w:t xml:space="preserve">Misconception that </w:t>
      </w:r>
      <w:r w:rsidRPr="003258B1">
        <w:rPr>
          <w:b/>
          <w:bCs/>
          <w:i/>
          <w:color w:val="000000"/>
          <w:kern w:val="24"/>
        </w:rPr>
        <w:t>unit conversions</w:t>
      </w:r>
      <w:r w:rsidRPr="003258B1">
        <w:rPr>
          <w:i/>
          <w:color w:val="000000"/>
          <w:kern w:val="24"/>
        </w:rPr>
        <w:t xml:space="preserve"> change the amount of a chemical substance present </w:t>
      </w:r>
    </w:p>
    <w:p w:rsidR="00551B86" w:rsidRPr="003754D7" w:rsidRDefault="00551B86" w:rsidP="00F37772">
      <w:pPr>
        <w:pStyle w:val="ListParagraph"/>
        <w:numPr>
          <w:ilvl w:val="1"/>
          <w:numId w:val="3"/>
        </w:numPr>
      </w:pPr>
      <w:r>
        <w:t xml:space="preserve">Students may not understand that even though the units of a substance has changed, the </w:t>
      </w:r>
      <w:r>
        <w:rPr>
          <w:i/>
        </w:rPr>
        <w:t>amount</w:t>
      </w:r>
      <w:r>
        <w:t xml:space="preserve"> still remains the same</w:t>
      </w:r>
      <w:proofErr w:type="gramStart"/>
      <w:r>
        <w:t xml:space="preserve">,  </w:t>
      </w:r>
      <w:r>
        <w:rPr>
          <w:color w:val="000000"/>
          <w:kern w:val="24"/>
        </w:rPr>
        <w:t>e</w:t>
      </w:r>
      <w:r w:rsidRPr="00F37772">
        <w:rPr>
          <w:color w:val="000000"/>
          <w:kern w:val="24"/>
        </w:rPr>
        <w:t>.g</w:t>
      </w:r>
      <w:proofErr w:type="gramEnd"/>
      <w:r w:rsidRPr="00F37772">
        <w:rPr>
          <w:color w:val="000000"/>
          <w:kern w:val="24"/>
        </w:rPr>
        <w:t>. 1 mol NaOH vs</w:t>
      </w:r>
      <w:r>
        <w:rPr>
          <w:color w:val="000000"/>
          <w:kern w:val="24"/>
        </w:rPr>
        <w:t xml:space="preserve"> </w:t>
      </w:r>
      <w:r w:rsidRPr="00F37772">
        <w:rPr>
          <w:color w:val="000000"/>
          <w:kern w:val="24"/>
        </w:rPr>
        <w:t>40 g NaOH</w:t>
      </w:r>
    </w:p>
    <w:p w:rsidR="00551B86" w:rsidRPr="003754D7" w:rsidRDefault="00551B86" w:rsidP="00F37772">
      <w:pPr>
        <w:pStyle w:val="ListParagraph"/>
        <w:numPr>
          <w:ilvl w:val="1"/>
          <w:numId w:val="3"/>
        </w:numPr>
      </w:pPr>
      <w:r>
        <w:rPr>
          <w:color w:val="000000"/>
          <w:kern w:val="24"/>
        </w:rPr>
        <w:t xml:space="preserve">Explaining unit conversions is to students and ensuring they have a solid understanding of this concept is essential for them to succeed in this unit. </w:t>
      </w:r>
    </w:p>
    <w:p w:rsidR="00551B86" w:rsidRPr="003754D7" w:rsidRDefault="00551B86" w:rsidP="00F37772">
      <w:pPr>
        <w:pStyle w:val="ListParagraph"/>
        <w:numPr>
          <w:ilvl w:val="1"/>
          <w:numId w:val="3"/>
        </w:numPr>
      </w:pPr>
      <w:r>
        <w:rPr>
          <w:color w:val="000000"/>
          <w:kern w:val="24"/>
        </w:rPr>
        <w:t xml:space="preserve">We have designed an activity using the Rube-Goldberg exercise, where students must explain the steps in unit conversions by acting it out. We think that if students are able to </w:t>
      </w:r>
      <w:r>
        <w:rPr>
          <w:b/>
          <w:i/>
          <w:color w:val="000000"/>
          <w:kern w:val="24"/>
        </w:rPr>
        <w:t>explain</w:t>
      </w:r>
      <w:r>
        <w:rPr>
          <w:i/>
          <w:color w:val="000000"/>
          <w:kern w:val="24"/>
        </w:rPr>
        <w:t xml:space="preserve"> </w:t>
      </w:r>
      <w:r>
        <w:rPr>
          <w:b/>
          <w:i/>
          <w:color w:val="000000"/>
          <w:kern w:val="24"/>
        </w:rPr>
        <w:t xml:space="preserve">how </w:t>
      </w:r>
      <w:r>
        <w:rPr>
          <w:color w:val="000000"/>
          <w:kern w:val="24"/>
        </w:rPr>
        <w:t>they solve a problem, they will have a better understanding on how the units change throughout a problem.</w:t>
      </w:r>
    </w:p>
    <w:p w:rsidR="00551B86" w:rsidRPr="00F37772" w:rsidRDefault="00551B86" w:rsidP="00F37772">
      <w:pPr>
        <w:pStyle w:val="ListParagraph"/>
        <w:numPr>
          <w:ilvl w:val="1"/>
          <w:numId w:val="3"/>
        </w:numPr>
      </w:pPr>
      <w:r>
        <w:rPr>
          <w:color w:val="000000"/>
          <w:kern w:val="24"/>
        </w:rPr>
        <w:t>Also, using real-life examples and analogies for unit conversions is another simple way for students to overcome this misconception that the amounts of substance changes as the unit changes. For example, a 1 dozen is the same at 12 eggs versus 1 mol of Na atoms is the same as 6.02x10</w:t>
      </w:r>
      <w:r>
        <w:rPr>
          <w:color w:val="000000"/>
          <w:kern w:val="24"/>
          <w:vertAlign w:val="superscript"/>
        </w:rPr>
        <w:t>23</w:t>
      </w:r>
      <w:r>
        <w:rPr>
          <w:color w:val="000000"/>
          <w:kern w:val="24"/>
        </w:rPr>
        <w:t xml:space="preserve"> atoms of Na. </w:t>
      </w:r>
    </w:p>
    <w:p w:rsidR="00551B86" w:rsidRDefault="00551B86" w:rsidP="00B47395"/>
    <w:sectPr w:rsidR="00551B86" w:rsidSect="000C76D0">
      <w:pgSz w:w="12240" w:h="15840"/>
      <w:pgMar w:top="1440" w:right="851" w:bottom="144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03BA7"/>
    <w:multiLevelType w:val="hybridMultilevel"/>
    <w:tmpl w:val="7436C56E"/>
    <w:lvl w:ilvl="0" w:tplc="9454C02A">
      <w:start w:val="1"/>
      <w:numFmt w:val="decimal"/>
      <w:lvlText w:val="%1."/>
      <w:lvlJc w:val="left"/>
      <w:pPr>
        <w:tabs>
          <w:tab w:val="num" w:pos="720"/>
        </w:tabs>
        <w:ind w:left="720" w:hanging="360"/>
      </w:pPr>
    </w:lvl>
    <w:lvl w:ilvl="1" w:tplc="C6D67556">
      <w:start w:val="-16384"/>
      <w:numFmt w:val="bullet"/>
      <w:lvlText w:val="•"/>
      <w:lvlJc w:val="left"/>
      <w:pPr>
        <w:tabs>
          <w:tab w:val="num" w:pos="1440"/>
        </w:tabs>
        <w:ind w:left="1440" w:hanging="360"/>
      </w:pPr>
      <w:rPr>
        <w:rFonts w:ascii="Arial" w:hAnsi="Arial" w:hint="default"/>
      </w:rPr>
    </w:lvl>
    <w:lvl w:ilvl="2" w:tplc="FE6AD742" w:tentative="1">
      <w:start w:val="1"/>
      <w:numFmt w:val="decimal"/>
      <w:lvlText w:val="%3."/>
      <w:lvlJc w:val="left"/>
      <w:pPr>
        <w:tabs>
          <w:tab w:val="num" w:pos="2160"/>
        </w:tabs>
        <w:ind w:left="2160" w:hanging="360"/>
      </w:pPr>
    </w:lvl>
    <w:lvl w:ilvl="3" w:tplc="8B5CDE8C" w:tentative="1">
      <w:start w:val="1"/>
      <w:numFmt w:val="decimal"/>
      <w:lvlText w:val="%4."/>
      <w:lvlJc w:val="left"/>
      <w:pPr>
        <w:tabs>
          <w:tab w:val="num" w:pos="2880"/>
        </w:tabs>
        <w:ind w:left="2880" w:hanging="360"/>
      </w:pPr>
    </w:lvl>
    <w:lvl w:ilvl="4" w:tplc="4EB048F2" w:tentative="1">
      <w:start w:val="1"/>
      <w:numFmt w:val="decimal"/>
      <w:lvlText w:val="%5."/>
      <w:lvlJc w:val="left"/>
      <w:pPr>
        <w:tabs>
          <w:tab w:val="num" w:pos="3600"/>
        </w:tabs>
        <w:ind w:left="3600" w:hanging="360"/>
      </w:pPr>
    </w:lvl>
    <w:lvl w:ilvl="5" w:tplc="DD189DE0" w:tentative="1">
      <w:start w:val="1"/>
      <w:numFmt w:val="decimal"/>
      <w:lvlText w:val="%6."/>
      <w:lvlJc w:val="left"/>
      <w:pPr>
        <w:tabs>
          <w:tab w:val="num" w:pos="4320"/>
        </w:tabs>
        <w:ind w:left="4320" w:hanging="360"/>
      </w:pPr>
    </w:lvl>
    <w:lvl w:ilvl="6" w:tplc="30081AFA" w:tentative="1">
      <w:start w:val="1"/>
      <w:numFmt w:val="decimal"/>
      <w:lvlText w:val="%7."/>
      <w:lvlJc w:val="left"/>
      <w:pPr>
        <w:tabs>
          <w:tab w:val="num" w:pos="5040"/>
        </w:tabs>
        <w:ind w:left="5040" w:hanging="360"/>
      </w:pPr>
    </w:lvl>
    <w:lvl w:ilvl="7" w:tplc="56EE6566" w:tentative="1">
      <w:start w:val="1"/>
      <w:numFmt w:val="decimal"/>
      <w:lvlText w:val="%8."/>
      <w:lvlJc w:val="left"/>
      <w:pPr>
        <w:tabs>
          <w:tab w:val="num" w:pos="5760"/>
        </w:tabs>
        <w:ind w:left="5760" w:hanging="360"/>
      </w:pPr>
    </w:lvl>
    <w:lvl w:ilvl="8" w:tplc="98661A60" w:tentative="1">
      <w:start w:val="1"/>
      <w:numFmt w:val="decimal"/>
      <w:lvlText w:val="%9."/>
      <w:lvlJc w:val="left"/>
      <w:pPr>
        <w:tabs>
          <w:tab w:val="num" w:pos="6480"/>
        </w:tabs>
        <w:ind w:left="6480" w:hanging="360"/>
      </w:pPr>
    </w:lvl>
  </w:abstractNum>
  <w:abstractNum w:abstractNumId="1">
    <w:nsid w:val="3CF25AFE"/>
    <w:multiLevelType w:val="hybridMultilevel"/>
    <w:tmpl w:val="FE1626B6"/>
    <w:lvl w:ilvl="0" w:tplc="75C6B7BA">
      <w:start w:val="3"/>
      <w:numFmt w:val="decimal"/>
      <w:lvlText w:val="%1."/>
      <w:lvlJc w:val="left"/>
      <w:pPr>
        <w:tabs>
          <w:tab w:val="num" w:pos="720"/>
        </w:tabs>
        <w:ind w:left="720" w:hanging="360"/>
      </w:pPr>
    </w:lvl>
    <w:lvl w:ilvl="1" w:tplc="CCCADA3C">
      <w:start w:val="-16384"/>
      <w:numFmt w:val="bullet"/>
      <w:lvlText w:val="•"/>
      <w:lvlJc w:val="left"/>
      <w:pPr>
        <w:tabs>
          <w:tab w:val="num" w:pos="1440"/>
        </w:tabs>
        <w:ind w:left="1440" w:hanging="360"/>
      </w:pPr>
      <w:rPr>
        <w:rFonts w:ascii="Arial" w:hAnsi="Arial" w:hint="default"/>
      </w:rPr>
    </w:lvl>
    <w:lvl w:ilvl="2" w:tplc="F2124064" w:tentative="1">
      <w:start w:val="1"/>
      <w:numFmt w:val="decimal"/>
      <w:lvlText w:val="%3."/>
      <w:lvlJc w:val="left"/>
      <w:pPr>
        <w:tabs>
          <w:tab w:val="num" w:pos="2160"/>
        </w:tabs>
        <w:ind w:left="2160" w:hanging="360"/>
      </w:pPr>
    </w:lvl>
    <w:lvl w:ilvl="3" w:tplc="8C3AFCC0" w:tentative="1">
      <w:start w:val="1"/>
      <w:numFmt w:val="decimal"/>
      <w:lvlText w:val="%4."/>
      <w:lvlJc w:val="left"/>
      <w:pPr>
        <w:tabs>
          <w:tab w:val="num" w:pos="2880"/>
        </w:tabs>
        <w:ind w:left="2880" w:hanging="360"/>
      </w:pPr>
    </w:lvl>
    <w:lvl w:ilvl="4" w:tplc="DAC69D1C" w:tentative="1">
      <w:start w:val="1"/>
      <w:numFmt w:val="decimal"/>
      <w:lvlText w:val="%5."/>
      <w:lvlJc w:val="left"/>
      <w:pPr>
        <w:tabs>
          <w:tab w:val="num" w:pos="3600"/>
        </w:tabs>
        <w:ind w:left="3600" w:hanging="360"/>
      </w:pPr>
    </w:lvl>
    <w:lvl w:ilvl="5" w:tplc="E9564C24" w:tentative="1">
      <w:start w:val="1"/>
      <w:numFmt w:val="decimal"/>
      <w:lvlText w:val="%6."/>
      <w:lvlJc w:val="left"/>
      <w:pPr>
        <w:tabs>
          <w:tab w:val="num" w:pos="4320"/>
        </w:tabs>
        <w:ind w:left="4320" w:hanging="360"/>
      </w:pPr>
    </w:lvl>
    <w:lvl w:ilvl="6" w:tplc="89CCF208" w:tentative="1">
      <w:start w:val="1"/>
      <w:numFmt w:val="decimal"/>
      <w:lvlText w:val="%7."/>
      <w:lvlJc w:val="left"/>
      <w:pPr>
        <w:tabs>
          <w:tab w:val="num" w:pos="5040"/>
        </w:tabs>
        <w:ind w:left="5040" w:hanging="360"/>
      </w:pPr>
    </w:lvl>
    <w:lvl w:ilvl="7" w:tplc="C1CE93D0" w:tentative="1">
      <w:start w:val="1"/>
      <w:numFmt w:val="decimal"/>
      <w:lvlText w:val="%8."/>
      <w:lvlJc w:val="left"/>
      <w:pPr>
        <w:tabs>
          <w:tab w:val="num" w:pos="5760"/>
        </w:tabs>
        <w:ind w:left="5760" w:hanging="360"/>
      </w:pPr>
    </w:lvl>
    <w:lvl w:ilvl="8" w:tplc="F65EFBFA" w:tentative="1">
      <w:start w:val="1"/>
      <w:numFmt w:val="decimal"/>
      <w:lvlText w:val="%9."/>
      <w:lvlJc w:val="left"/>
      <w:pPr>
        <w:tabs>
          <w:tab w:val="num" w:pos="6480"/>
        </w:tabs>
        <w:ind w:left="6480" w:hanging="360"/>
      </w:pPr>
    </w:lvl>
  </w:abstractNum>
  <w:abstractNum w:abstractNumId="2">
    <w:nsid w:val="66C30387"/>
    <w:multiLevelType w:val="hybridMultilevel"/>
    <w:tmpl w:val="15B4197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doNotHyphenateCaps/>
  <w:characterSpacingControl w:val="doNotCompress"/>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7395"/>
    <w:rsid w:val="000868E5"/>
    <w:rsid w:val="000C76D0"/>
    <w:rsid w:val="000D26EB"/>
    <w:rsid w:val="000D732D"/>
    <w:rsid w:val="0010166F"/>
    <w:rsid w:val="00104BEF"/>
    <w:rsid w:val="00127FC4"/>
    <w:rsid w:val="00187D49"/>
    <w:rsid w:val="001C62FE"/>
    <w:rsid w:val="001F2F78"/>
    <w:rsid w:val="001F4E06"/>
    <w:rsid w:val="00232CB0"/>
    <w:rsid w:val="00297359"/>
    <w:rsid w:val="002D68D8"/>
    <w:rsid w:val="00321962"/>
    <w:rsid w:val="003258B1"/>
    <w:rsid w:val="003457A0"/>
    <w:rsid w:val="00361771"/>
    <w:rsid w:val="0037393F"/>
    <w:rsid w:val="003754D7"/>
    <w:rsid w:val="00390FCC"/>
    <w:rsid w:val="003F7E74"/>
    <w:rsid w:val="00420108"/>
    <w:rsid w:val="00457146"/>
    <w:rsid w:val="004703B5"/>
    <w:rsid w:val="00491168"/>
    <w:rsid w:val="004A7792"/>
    <w:rsid w:val="00551B86"/>
    <w:rsid w:val="005A6707"/>
    <w:rsid w:val="005B6C5D"/>
    <w:rsid w:val="006272F6"/>
    <w:rsid w:val="007C5FA7"/>
    <w:rsid w:val="0080664E"/>
    <w:rsid w:val="008413AF"/>
    <w:rsid w:val="008414E0"/>
    <w:rsid w:val="008F1028"/>
    <w:rsid w:val="008F61E9"/>
    <w:rsid w:val="0093728C"/>
    <w:rsid w:val="00952D32"/>
    <w:rsid w:val="00966B08"/>
    <w:rsid w:val="009C72B5"/>
    <w:rsid w:val="009E13CD"/>
    <w:rsid w:val="00AA5A08"/>
    <w:rsid w:val="00AC12EA"/>
    <w:rsid w:val="00AC3D0A"/>
    <w:rsid w:val="00B04E6C"/>
    <w:rsid w:val="00B47395"/>
    <w:rsid w:val="00B606BB"/>
    <w:rsid w:val="00B87C69"/>
    <w:rsid w:val="00BB63BA"/>
    <w:rsid w:val="00BB750F"/>
    <w:rsid w:val="00BC6C8D"/>
    <w:rsid w:val="00BD210E"/>
    <w:rsid w:val="00BF42D0"/>
    <w:rsid w:val="00BF52AC"/>
    <w:rsid w:val="00C4384F"/>
    <w:rsid w:val="00C4601A"/>
    <w:rsid w:val="00C811B3"/>
    <w:rsid w:val="00C8631A"/>
    <w:rsid w:val="00CE2EC2"/>
    <w:rsid w:val="00D204C5"/>
    <w:rsid w:val="00DB5811"/>
    <w:rsid w:val="00DF27CD"/>
    <w:rsid w:val="00DF7EE1"/>
    <w:rsid w:val="00E23D1E"/>
    <w:rsid w:val="00EA23C1"/>
    <w:rsid w:val="00EC2351"/>
    <w:rsid w:val="00F15084"/>
    <w:rsid w:val="00F37772"/>
    <w:rsid w:val="00F456D8"/>
    <w:rsid w:val="00F63801"/>
    <w:rsid w:val="00F95648"/>
    <w:rsid w:val="00FF3430"/>
  </w:rsids>
  <m:mathPr>
    <m:mathFont m:val="Arial Black"/>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EC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3457A0"/>
    <w:pPr>
      <w:ind w:left="720"/>
      <w:contextualSpacing/>
    </w:pPr>
  </w:style>
  <w:style w:type="paragraph" w:styleId="NormalWeb">
    <w:name w:val="Normal (Web)"/>
    <w:basedOn w:val="Normal"/>
    <w:uiPriority w:val="99"/>
    <w:semiHidden/>
    <w:rsid w:val="000C76D0"/>
    <w:pPr>
      <w:spacing w:before="100" w:beforeAutospacing="1" w:after="100" w:afterAutospacing="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1667</Words>
  <Characters>9507</Characters>
  <Application>Microsoft Macintosh Word</Application>
  <DocSecurity>0</DocSecurity>
  <Lines>79</Lines>
  <Paragraphs>19</Paragraphs>
  <ScaleCrop>false</ScaleCrop>
  <Company/>
  <LinksUpToDate>false</LinksUpToDate>
  <CharactersWithSpaces>11675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Mendes</dc:creator>
  <cp:keywords/>
  <cp:lastModifiedBy>Jon Bartel</cp:lastModifiedBy>
  <cp:revision>29</cp:revision>
  <dcterms:created xsi:type="dcterms:W3CDTF">2012-02-21T21:44:00Z</dcterms:created>
  <dcterms:modified xsi:type="dcterms:W3CDTF">2012-02-22T04:51:00Z</dcterms:modified>
</cp:coreProperties>
</file>